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1294"/>
        <w:gridCol w:w="1701"/>
        <w:gridCol w:w="567"/>
        <w:gridCol w:w="2835"/>
        <w:gridCol w:w="1275"/>
        <w:gridCol w:w="3261"/>
        <w:gridCol w:w="1842"/>
        <w:gridCol w:w="1701"/>
        <w:gridCol w:w="160"/>
      </w:tblGrid>
      <w:tr w:rsidR="00A714D6" w:rsidRPr="00E96F53" w:rsidTr="00A714D6">
        <w:trPr>
          <w:gridAfter w:val="1"/>
          <w:wAfter w:w="160" w:type="dxa"/>
          <w:trHeight w:val="900"/>
        </w:trPr>
        <w:tc>
          <w:tcPr>
            <w:tcW w:w="15854" w:type="dxa"/>
            <w:gridSpan w:val="10"/>
            <w:shd w:val="clear" w:color="auto" w:fill="D9D9D9"/>
          </w:tcPr>
          <w:p w:rsidR="00A714D6" w:rsidRPr="00E96F53" w:rsidRDefault="00A714D6" w:rsidP="00FD13F6">
            <w:pPr>
              <w:spacing w:after="0" w:line="240" w:lineRule="auto"/>
              <w:rPr>
                <w:rFonts w:ascii="Times New Roman" w:eastAsia="Times New Roman" w:hAnsi="Times New Roman"/>
                <w:b/>
                <w:caps/>
                <w:sz w:val="20"/>
                <w:szCs w:val="20"/>
                <w:lang w:eastAsia="pl-PL"/>
              </w:rPr>
            </w:pPr>
            <w:r w:rsidRPr="00E96F53">
              <w:rPr>
                <w:rFonts w:ascii="Times New Roman" w:eastAsia="Times New Roman" w:hAnsi="Times New Roman"/>
                <w:b/>
                <w:caps/>
                <w:sz w:val="20"/>
                <w:szCs w:val="20"/>
                <w:lang w:eastAsia="pl-PL"/>
              </w:rPr>
              <w:t xml:space="preserve">Lokalne kryteria wyboru </w:t>
            </w:r>
          </w:p>
          <w:p w:rsidR="00A714D6" w:rsidRPr="00E96F53" w:rsidRDefault="00A714D6"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r>
      <w:tr w:rsidR="00A714D6" w:rsidRPr="00E96F53" w:rsidTr="00A714D6">
        <w:trPr>
          <w:gridAfter w:val="1"/>
          <w:wAfter w:w="160" w:type="dxa"/>
          <w:trHeight w:val="3570"/>
        </w:trPr>
        <w:tc>
          <w:tcPr>
            <w:tcW w:w="403"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
          <w:p w:rsidR="00A714D6" w:rsidRDefault="00A714D6" w:rsidP="00FD13F6">
            <w:pPr>
              <w:spacing w:after="0" w:line="240" w:lineRule="auto"/>
            </w:pPr>
            <w:r w:rsidRPr="00E96F53">
              <w:rPr>
                <w:rFonts w:ascii="Times New Roman" w:eastAsia="Times New Roman" w:hAnsi="Times New Roman"/>
                <w:b/>
                <w:bCs/>
                <w:sz w:val="20"/>
                <w:szCs w:val="20"/>
                <w:lang w:eastAsia="pl-PL"/>
              </w:rPr>
              <w:t>Propozycja sposobu weryfikacji kryterium</w:t>
            </w:r>
          </w:p>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75" w:type="dxa"/>
            <w:shd w:val="clear" w:color="auto" w:fill="F2F2F2"/>
            <w:vAlign w:val="center"/>
          </w:tcPr>
          <w:p w:rsidR="00A714D6"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76266">
              <w:rPr>
                <w:rFonts w:ascii="Times New Roman" w:eastAsia="Times New Roman" w:hAnsi="Times New Roman"/>
                <w:b/>
                <w:bCs/>
                <w:sz w:val="20"/>
                <w:szCs w:val="20"/>
                <w:lang w:eastAsia="pl-PL"/>
              </w:rPr>
              <w:t>lub wskazania mie</w:t>
            </w:r>
            <w:r>
              <w:rPr>
                <w:rFonts w:ascii="Times New Roman" w:eastAsia="Times New Roman" w:hAnsi="Times New Roman"/>
                <w:b/>
                <w:bCs/>
                <w:sz w:val="20"/>
                <w:szCs w:val="20"/>
                <w:lang w:eastAsia="pl-PL"/>
              </w:rPr>
              <w:t>jsca we wniosku lub załącznikach</w:t>
            </w:r>
            <w:r w:rsidRPr="00E76266">
              <w:rPr>
                <w:rFonts w:ascii="Times New Roman" w:eastAsia="Times New Roman" w:hAnsi="Times New Roman"/>
                <w:b/>
                <w:bCs/>
                <w:sz w:val="20"/>
                <w:szCs w:val="20"/>
                <w:lang w:eastAsia="pl-PL"/>
              </w:rPr>
              <w:t>, w którym znajduje się potwierdzenie spełniania kryterium.</w:t>
            </w:r>
          </w:p>
        </w:tc>
        <w:tc>
          <w:tcPr>
            <w:tcW w:w="3261"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2"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t>
            </w:r>
            <w:proofErr w:type="spellStart"/>
            <w:r w:rsidRPr="00E96F53">
              <w:rPr>
                <w:rFonts w:ascii="Times New Roman" w:eastAsia="Times New Roman" w:hAnsi="Times New Roman"/>
                <w:b/>
                <w:bCs/>
                <w:sz w:val="20"/>
                <w:szCs w:val="20"/>
                <w:lang w:eastAsia="pl-PL"/>
              </w:rPr>
              <w:t>wP</w:t>
            </w:r>
            <w:proofErr w:type="spellEnd"/>
            <w:r w:rsidRPr="00E96F53">
              <w:rPr>
                <w:rFonts w:ascii="Times New Roman" w:eastAsia="Times New Roman" w:hAnsi="Times New Roman"/>
                <w:b/>
                <w:bCs/>
                <w:sz w:val="20"/>
                <w:szCs w:val="20"/>
                <w:lang w:eastAsia="pl-PL"/>
              </w:rPr>
              <w:t>) i rezultatu (</w:t>
            </w:r>
            <w:proofErr w:type="spellStart"/>
            <w:r w:rsidRPr="00E96F53">
              <w:rPr>
                <w:rFonts w:ascii="Times New Roman" w:eastAsia="Times New Roman" w:hAnsi="Times New Roman"/>
                <w:b/>
                <w:bCs/>
                <w:sz w:val="20"/>
                <w:szCs w:val="20"/>
                <w:lang w:eastAsia="pl-PL"/>
              </w:rPr>
              <w:t>wR</w:t>
            </w:r>
            <w:proofErr w:type="spellEnd"/>
            <w:r w:rsidRPr="00E96F53">
              <w:rPr>
                <w:rFonts w:ascii="Times New Roman" w:eastAsia="Times New Roman" w:hAnsi="Times New Roman"/>
                <w:b/>
                <w:bCs/>
                <w:sz w:val="20"/>
                <w:szCs w:val="20"/>
                <w:lang w:eastAsia="pl-PL"/>
              </w:rPr>
              <w:t>).</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1701" w:type="dxa"/>
            <w:shd w:val="clear" w:color="auto" w:fill="F2F2F2"/>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r>
      <w:tr w:rsidR="00A714D6" w:rsidRPr="00E96F53" w:rsidTr="00A714D6">
        <w:trPr>
          <w:gridAfter w:val="1"/>
          <w:wAfter w:w="160" w:type="dxa"/>
          <w:trHeight w:val="444"/>
        </w:trPr>
        <w:tc>
          <w:tcPr>
            <w:tcW w:w="403"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275"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1"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2"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1701" w:type="dxa"/>
            <w:shd w:val="clear" w:color="auto" w:fill="F2F2F2"/>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r>
      <w:tr w:rsidR="00A714D6" w:rsidRPr="00E96F53" w:rsidTr="00A714D6">
        <w:trPr>
          <w:gridAfter w:val="1"/>
          <w:wAfter w:w="160" w:type="dxa"/>
          <w:trHeight w:val="1389"/>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uczestniczył/a w szkoleniach nt. ochrony środowiska, zmian klimatycznych, w tym </w:t>
            </w:r>
            <w:r w:rsidRPr="00E96F53">
              <w:rPr>
                <w:rFonts w:ascii="Times New Roman" w:eastAsia="Times New Roman" w:hAnsi="Times New Roman"/>
                <w:sz w:val="20"/>
                <w:szCs w:val="20"/>
                <w:lang w:eastAsia="pl-PL"/>
              </w:rPr>
              <w:lastRenderedPageBreak/>
              <w:t xml:space="preserve">stosowania odnawialnych źródeł energii (OZE)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uczestnictwa w szkoleniu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A714D6" w:rsidRPr="00E96F53" w:rsidRDefault="00A714D6"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Uczestnikiem szkolenia musi być osoba odpowiedzialna za 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Imienne zaświadczenie wydawane jest dla uczestnika </w:t>
            </w:r>
            <w:r w:rsidRPr="00E96F53">
              <w:rPr>
                <w:rFonts w:ascii="Times New Roman" w:hAnsi="Times New Roman"/>
                <w:sz w:val="20"/>
                <w:szCs w:val="20"/>
              </w:rPr>
              <w:lastRenderedPageBreak/>
              <w:t xml:space="preserve">szkolenia który musi być wpisany we wniosku jako wnioskodawca, osoba upoważniona do reprezentowania, pełnomocnik lub osoba do kontaktu.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 szkoleniu </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(B, W, D). Niska świadomość ekologiczna mieszkańców związana z przeciwdziałaniem zmianom klimatu,  dotycząca  gospodarki  odpadami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Szkolenie z zakresu ochrony środowiska </w:t>
            </w:r>
            <w:r w:rsidRPr="00E96F53">
              <w:rPr>
                <w:rFonts w:ascii="Times New Roman" w:eastAsia="Times New Roman" w:hAnsi="Times New Roman"/>
                <w:sz w:val="20"/>
                <w:szCs w:val="20"/>
                <w:lang w:eastAsia="pl-PL"/>
              </w:rPr>
              <w:lastRenderedPageBreak/>
              <w:t>zakończone i certyfikatem za test (K)</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836"/>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713"/>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w:t>
            </w:r>
          </w:p>
        </w:tc>
        <w:tc>
          <w:tcPr>
            <w:tcW w:w="975"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
          <w:p w:rsidR="00A714D6" w:rsidRPr="00E96F53" w:rsidRDefault="00A714D6"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51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9"/>
        </w:trPr>
        <w:tc>
          <w:tcPr>
            <w:tcW w:w="403" w:type="dxa"/>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975" w:type="dxa"/>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 szkoleniu z przygotowania wniosku nt.: warunków </w:t>
            </w:r>
            <w:r w:rsidRPr="00E96F53">
              <w:rPr>
                <w:rFonts w:ascii="Times New Roman" w:eastAsia="Times New Roman" w:hAnsi="Times New Roman"/>
                <w:sz w:val="20"/>
                <w:szCs w:val="20"/>
                <w:lang w:eastAsia="pl-PL"/>
              </w:rPr>
              <w:lastRenderedPageBreak/>
              <w:t>dostępu, wypełnienia wniosku,  biznesplanu/studium wykonalności, załączników  uwzględniających realizacją celów LSR</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z uczestnictwa w szkoleniu z biznesplanu i wniosku o przyznanie pomocy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2</w:t>
            </w:r>
          </w:p>
        </w:tc>
        <w:tc>
          <w:tcPr>
            <w:tcW w:w="2835" w:type="dxa"/>
            <w:shd w:val="clear" w:color="auto" w:fill="auto"/>
            <w:vAlign w:val="center"/>
            <w:hideMark/>
          </w:tcPr>
          <w:p w:rsidR="00A714D6" w:rsidRPr="00E96F53" w:rsidRDefault="00A714D6"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uczestników i wydaje zaświadczenie uczestnictwa. </w:t>
            </w:r>
            <w:r w:rsidRPr="00E96F53">
              <w:rPr>
                <w:rFonts w:ascii="Times New Roman" w:hAnsi="Times New Roman"/>
                <w:sz w:val="20"/>
                <w:szCs w:val="20"/>
              </w:rPr>
              <w:t xml:space="preserve">Imienne zaświadczenie wydawane jest dla uczestnika </w:t>
            </w:r>
            <w:r w:rsidRPr="00E96F53">
              <w:rPr>
                <w:rFonts w:ascii="Times New Roman" w:hAnsi="Times New Roman"/>
                <w:sz w:val="20"/>
                <w:szCs w:val="20"/>
              </w:rPr>
              <w:lastRenderedPageBreak/>
              <w:t>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Aby otrzymać punkty, należy przedłożyć zaświadczenie o uczestnictwie w szkoleniu organizowanym bezpośrednio przed lub w trakcie trwania naboru, w którym składa się wniosek.</w:t>
            </w:r>
          </w:p>
        </w:tc>
        <w:tc>
          <w:tcPr>
            <w:tcW w:w="1275" w:type="dxa"/>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1.Zaświadczenie o uczestnictwie w szkoleniu</w:t>
            </w:r>
          </w:p>
        </w:tc>
        <w:tc>
          <w:tcPr>
            <w:tcW w:w="326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mieszkańców związane z zarządzaniem, pozyskiwaniem i rozliczaniem środków, członków i osób działających w organizacjach pozarządowych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instytucji otoczenia biznesu, brak </w:t>
            </w:r>
            <w:r w:rsidRPr="00E96F53">
              <w:rPr>
                <w:rFonts w:ascii="Times New Roman" w:eastAsia="Times New Roman" w:hAnsi="Times New Roman"/>
                <w:sz w:val="20"/>
                <w:szCs w:val="20"/>
                <w:lang w:eastAsia="pl-PL"/>
              </w:rPr>
              <w:lastRenderedPageBreak/>
              <w:t>kompleksowego wsparcia i doradztwa dla lokalnej przedsiębiorczości, zróżnicowanych usług, zawodów, profesji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1701" w:type="dxa"/>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2.2.3</w:t>
            </w:r>
          </w:p>
        </w:tc>
      </w:tr>
      <w:tr w:rsidR="00A714D6" w:rsidRPr="00E96F53" w:rsidTr="00A714D6">
        <w:trPr>
          <w:gridAfter w:val="1"/>
          <w:wAfter w:w="160" w:type="dxa"/>
          <w:trHeight w:val="67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
          <w:p w:rsidR="00A714D6" w:rsidRPr="00E96F53" w:rsidRDefault="00A714D6" w:rsidP="00FD13F6">
            <w:pPr>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004"/>
        </w:trPr>
        <w:tc>
          <w:tcPr>
            <w:tcW w:w="403" w:type="dxa"/>
            <w:vMerge w:val="restart"/>
            <w:shd w:val="clear" w:color="auto" w:fill="FFFFFF"/>
            <w:vAlign w:val="center"/>
          </w:tcPr>
          <w:p w:rsidR="00A714D6" w:rsidRPr="00E96F53" w:rsidRDefault="00A714D6"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1.Wydruk ze strony www.dbpoleca.barycz.pl z informacją o ofercie.  </w:t>
            </w: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132"/>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76"/>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02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
          <w:p w:rsidR="00A714D6" w:rsidRDefault="00A714D6" w:rsidP="00D069C3">
            <w:pPr>
              <w:spacing w:after="0" w:line="240" w:lineRule="auto"/>
              <w:rPr>
                <w:rFonts w:ascii="Times New Roman" w:hAnsi="Times New Roman"/>
                <w:sz w:val="20"/>
                <w:szCs w:val="20"/>
              </w:rPr>
            </w:pPr>
            <w:r w:rsidRPr="00D069C3">
              <w:rPr>
                <w:rFonts w:ascii="Times New Roman" w:hAnsi="Times New Roman"/>
                <w:sz w:val="20"/>
                <w:szCs w:val="20"/>
              </w:rPr>
              <w:t xml:space="preserve">Spełnienie kryterium związane jest z przyznaniem 85%-owego poziomu wsparcia w ramach </w:t>
            </w:r>
            <w:proofErr w:type="spellStart"/>
            <w:r w:rsidRPr="00D069C3">
              <w:rPr>
                <w:rFonts w:ascii="Times New Roman" w:hAnsi="Times New Roman"/>
                <w:sz w:val="20"/>
                <w:szCs w:val="20"/>
              </w:rPr>
              <w:t>PORiM</w:t>
            </w:r>
            <w:proofErr w:type="spellEnd"/>
            <w:r w:rsidRPr="00D069C3">
              <w:rPr>
                <w:rFonts w:ascii="Times New Roman" w:hAnsi="Times New Roman"/>
                <w:sz w:val="20"/>
                <w:szCs w:val="20"/>
              </w:rPr>
              <w:t>,(P.1.1.1 , P 2.2.3)</w:t>
            </w:r>
          </w:p>
          <w:p w:rsidR="00A714D6" w:rsidRPr="00E96F53" w:rsidRDefault="00A714D6" w:rsidP="00D069C3">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r>
              <w:t xml:space="preserve">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r>
              <w:t xml:space="preserve"> </w:t>
            </w:r>
            <w:r>
              <w:rPr>
                <w:rFonts w:ascii="Times New Roman" w:eastAsia="Times New Roman" w:hAnsi="Times New Roman"/>
                <w:sz w:val="20"/>
                <w:szCs w:val="20"/>
                <w:lang w:eastAsia="pl-PL"/>
              </w:rPr>
              <w:t xml:space="preserve">Koszty muszą </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innowację produktową - wprowadzenie na rynek nowego towaru lub usługi lub znaczące ulepszenie oferowanych uprzednio towarów i usług;</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A714D6" w:rsidRPr="00E96F53" w:rsidRDefault="00A714D6"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Wysokie koszty nowoczesnych instalacji dla </w:t>
            </w:r>
            <w:proofErr w:type="spellStart"/>
            <w:r w:rsidRPr="00E96F53">
              <w:rPr>
                <w:rFonts w:ascii="Times New Roman" w:eastAsia="Times New Roman" w:hAnsi="Times New Roman"/>
                <w:sz w:val="20"/>
                <w:szCs w:val="20"/>
                <w:lang w:eastAsia="pl-PL"/>
              </w:rPr>
              <w:t>ekoinnowacyjnych</w:t>
            </w:r>
            <w:proofErr w:type="spellEnd"/>
            <w:r w:rsidRPr="00E96F53">
              <w:rPr>
                <w:rFonts w:ascii="Times New Roman" w:eastAsia="Times New Roman" w:hAnsi="Times New Roman"/>
                <w:sz w:val="20"/>
                <w:szCs w:val="20"/>
                <w:lang w:eastAsia="pl-PL"/>
              </w:rPr>
              <w:t xml:space="preserve"> rozwiązań (w tym alternatywnych źródeł energii eklektycznej oraz ciepła)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401"/>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54"/>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innowacyjnego charakteru</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22"/>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Wkład własny (finansowy, rzeczowy, praca własna (za wyjątkiem </w:t>
            </w:r>
            <w:proofErr w:type="spellStart"/>
            <w:r w:rsidRPr="00E96F53">
              <w:rPr>
                <w:rFonts w:ascii="Times New Roman" w:eastAsia="Times New Roman" w:hAnsi="Times New Roman"/>
                <w:sz w:val="20"/>
                <w:szCs w:val="20"/>
                <w:lang w:eastAsia="pl-PL"/>
              </w:rPr>
              <w:t>RiM</w:t>
            </w:r>
            <w:proofErr w:type="spellEnd"/>
            <w:r w:rsidRPr="00E96F53">
              <w:rPr>
                <w:rFonts w:ascii="Times New Roman" w:eastAsia="Times New Roman" w:hAnsi="Times New Roman"/>
                <w:sz w:val="20"/>
                <w:szCs w:val="20"/>
                <w:lang w:eastAsia="pl-PL"/>
              </w:rPr>
              <w:t>))</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A714D6" w:rsidRPr="00E96F53" w:rsidTr="000C7D4D">
              <w:trPr>
                <w:trHeight w:val="681"/>
              </w:trPr>
              <w:tc>
                <w:tcPr>
                  <w:tcW w:w="236" w:type="dxa"/>
                  <w:shd w:val="clear" w:color="auto" w:fill="auto"/>
                  <w:vAlign w:val="center"/>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A</w:t>
                  </w:r>
                </w:p>
                <w:p w:rsidR="00A714D6" w:rsidRPr="00E96F53" w:rsidRDefault="00A714D6" w:rsidP="00FD13F6">
                  <w:pPr>
                    <w:spacing w:after="0" w:line="240" w:lineRule="auto"/>
                    <w:rPr>
                      <w:sz w:val="20"/>
                      <w:szCs w:val="20"/>
                    </w:rPr>
                  </w:pPr>
                </w:p>
              </w:tc>
              <w:tc>
                <w:tcPr>
                  <w:tcW w:w="256" w:type="dxa"/>
                  <w:shd w:val="clear" w:color="auto" w:fill="auto"/>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w:t>
                  </w:r>
                </w:p>
              </w:tc>
              <w:tc>
                <w:tcPr>
                  <w:tcW w:w="1034" w:type="dxa"/>
                  <w:shd w:val="clear" w:color="auto" w:fill="auto"/>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B</w:t>
                  </w:r>
                </w:p>
                <w:p w:rsidR="00A714D6" w:rsidRPr="00E96F53" w:rsidRDefault="00A714D6"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61824" behindDoc="0" locked="0" layoutInCell="1" allowOverlap="1" wp14:anchorId="29668FBF" wp14:editId="5EA54C9B">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7669F1" id="Łącznik prostoliniowy 1"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E96F53">
                    <w:rPr>
                      <w:sz w:val="20"/>
                      <w:szCs w:val="20"/>
                    </w:rPr>
                    <w:t xml:space="preserve">          x100%</w:t>
                  </w:r>
                </w:p>
                <w:p w:rsidR="00A714D6" w:rsidRPr="00E96F53" w:rsidRDefault="00A714D6" w:rsidP="00FD13F6">
                  <w:pPr>
                    <w:spacing w:after="0" w:line="240" w:lineRule="auto"/>
                    <w:rPr>
                      <w:sz w:val="20"/>
                      <w:szCs w:val="20"/>
                    </w:rPr>
                  </w:pPr>
                  <w:r w:rsidRPr="00E96F53">
                    <w:rPr>
                      <w:sz w:val="20"/>
                      <w:szCs w:val="20"/>
                    </w:rPr>
                    <w:t>C</w:t>
                  </w:r>
                </w:p>
                <w:p w:rsidR="00A714D6" w:rsidRPr="00E96F53" w:rsidRDefault="00A714D6" w:rsidP="00FD13F6">
                  <w:pPr>
                    <w:spacing w:after="0" w:line="240" w:lineRule="auto"/>
                    <w:rPr>
                      <w:sz w:val="20"/>
                      <w:szCs w:val="20"/>
                    </w:rPr>
                  </w:pPr>
                </w:p>
              </w:tc>
              <w:tc>
                <w:tcPr>
                  <w:tcW w:w="283" w:type="dxa"/>
                  <w:shd w:val="clear" w:color="auto" w:fill="auto"/>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w:t>
                  </w:r>
                </w:p>
              </w:tc>
              <w:tc>
                <w:tcPr>
                  <w:tcW w:w="426" w:type="dxa"/>
                  <w:shd w:val="clear" w:color="auto" w:fill="auto"/>
                  <w:vAlign w:val="center"/>
                </w:tcPr>
                <w:p w:rsidR="00A714D6" w:rsidRPr="00E96F53" w:rsidRDefault="00A714D6" w:rsidP="00FD13F6">
                  <w:pPr>
                    <w:spacing w:after="0" w:line="240" w:lineRule="auto"/>
                    <w:rPr>
                      <w:sz w:val="20"/>
                      <w:szCs w:val="20"/>
                    </w:rPr>
                  </w:pPr>
                  <w:r w:rsidRPr="00E96F53">
                    <w:rPr>
                      <w:sz w:val="20"/>
                      <w:szCs w:val="20"/>
                    </w:rPr>
                    <w:t>P</w:t>
                  </w:r>
                </w:p>
              </w:tc>
            </w:tr>
          </w:tbl>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Pr>
                <w:rFonts w:ascii="Times New Roman" w:eastAsia="Times New Roman" w:hAnsi="Times New Roman"/>
                <w:sz w:val="20"/>
                <w:szCs w:val="20"/>
                <w:lang w:eastAsia="pl-PL"/>
              </w:rPr>
              <w:t>kwalifikowalne[zł]</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613"/>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3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4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28"/>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Poleca </w:t>
            </w:r>
          </w:p>
        </w:tc>
        <w:tc>
          <w:tcPr>
            <w:tcW w:w="1294"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A714D6" w:rsidRPr="00E96F53" w:rsidRDefault="00A714D6"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Dowody zakupu produktów i/lub usług lub materiałów promocyjnych.</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 „Dolina Baryczy Poleca”.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r>
      <w:tr w:rsidR="00A714D6" w:rsidRPr="00E96F53" w:rsidTr="00A714D6">
        <w:trPr>
          <w:gridAfter w:val="1"/>
          <w:wAfter w:w="160" w:type="dxa"/>
          <w:trHeight w:val="10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
          <w:p w:rsidR="00A714D6" w:rsidRPr="00E96F53" w:rsidDel="00024685" w:rsidRDefault="00A714D6"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
          <w:p w:rsidR="00A714D6" w:rsidRPr="00E96F53" w:rsidDel="00024685" w:rsidRDefault="00A714D6"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trike/>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871"/>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387"/>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81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814"/>
        </w:trPr>
        <w:tc>
          <w:tcPr>
            <w:tcW w:w="403" w:type="dxa"/>
            <w:vMerge w:val="restart"/>
            <w:shd w:val="clear" w:color="auto" w:fill="FFFFFF"/>
            <w:vAlign w:val="center"/>
          </w:tcPr>
          <w:p w:rsidR="00A714D6" w:rsidRPr="00E96F53" w:rsidDel="005D6832" w:rsidRDefault="00A714D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Racjonalność kosztów związana jest z analizą kosztów i uzasadnień w biznesplanie i /lub wniosku oraz dokumentów tj. kosztorysów, ofert.</w:t>
            </w:r>
          </w:p>
        </w:tc>
        <w:tc>
          <w:tcPr>
            <w:tcW w:w="1701" w:type="dxa"/>
            <w:shd w:val="clear" w:color="auto" w:fill="auto"/>
          </w:tcPr>
          <w:p w:rsidR="00A714D6" w:rsidRPr="00E96F53" w:rsidRDefault="00A714D6" w:rsidP="00265E39">
            <w:pPr>
              <w:spacing w:after="0" w:line="240" w:lineRule="auto"/>
              <w:rPr>
                <w:rFonts w:ascii="Times New Roman" w:hAnsi="Times New Roman"/>
                <w:sz w:val="20"/>
                <w:szCs w:val="20"/>
              </w:rPr>
            </w:pPr>
            <w:r w:rsidRPr="00E96F53">
              <w:rPr>
                <w:rFonts w:ascii="Times New Roman" w:hAnsi="Times New Roman"/>
                <w:sz w:val="20"/>
                <w:szCs w:val="20"/>
              </w:rPr>
              <w:t xml:space="preserve">100% </w:t>
            </w:r>
            <w:r>
              <w:rPr>
                <w:rFonts w:ascii="Times New Roman" w:hAnsi="Times New Roman"/>
                <w:sz w:val="20"/>
                <w:szCs w:val="20"/>
              </w:rPr>
              <w:t xml:space="preserve">wszystkich </w:t>
            </w:r>
            <w:r w:rsidRPr="00E96F53">
              <w:rPr>
                <w:rFonts w:ascii="Times New Roman" w:hAnsi="Times New Roman"/>
                <w:sz w:val="20"/>
                <w:szCs w:val="20"/>
              </w:rPr>
              <w:t>kosztów jest uzasadnione i jest potwierdzone min. 2 ofertami/ kosztorysem lub uzasadnionym badaniem rynku</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275" w:type="dxa"/>
            <w:vMerge w:val="restart"/>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1. Kosztorys/ komplet ofert</w:t>
            </w:r>
          </w:p>
          <w:p w:rsidR="00A714D6" w:rsidRPr="00E96F53" w:rsidRDefault="00A714D6"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A714D6" w:rsidRPr="00E96F53" w:rsidRDefault="00A714D6" w:rsidP="00FD13F6">
            <w:pPr>
              <w:spacing w:after="0" w:line="240" w:lineRule="auto"/>
              <w:rPr>
                <w:rFonts w:ascii="Times New Roman" w:hAnsi="Times New Roman"/>
                <w:sz w:val="20"/>
                <w:szCs w:val="20"/>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626"/>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A714D6" w:rsidRPr="00E96F53" w:rsidDel="000D40F5" w:rsidRDefault="00A714D6" w:rsidP="00265E39">
            <w:pPr>
              <w:spacing w:after="0" w:line="240" w:lineRule="auto"/>
              <w:rPr>
                <w:rFonts w:ascii="Times New Roman" w:hAnsi="Times New Roman"/>
                <w:sz w:val="20"/>
                <w:szCs w:val="20"/>
              </w:rPr>
            </w:pPr>
            <w:r w:rsidRPr="00E96F53">
              <w:rPr>
                <w:rFonts w:ascii="Times New Roman" w:hAnsi="Times New Roman"/>
                <w:sz w:val="20"/>
                <w:szCs w:val="20"/>
              </w:rPr>
              <w:t xml:space="preserve">80% </w:t>
            </w:r>
            <w:r>
              <w:rPr>
                <w:rFonts w:ascii="Times New Roman" w:hAnsi="Times New Roman"/>
                <w:sz w:val="20"/>
                <w:szCs w:val="20"/>
              </w:rPr>
              <w:t xml:space="preserve">wszystkich </w:t>
            </w:r>
            <w:r w:rsidRPr="00E96F53">
              <w:rPr>
                <w:rFonts w:ascii="Times New Roman" w:hAnsi="Times New Roman"/>
                <w:sz w:val="20"/>
                <w:szCs w:val="20"/>
              </w:rPr>
              <w:t>kosztów jest uzasadnionych i posiada min. 2 oferty, kosztorys lub uzasadnione badaniem rynku</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95"/>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A714D6" w:rsidRPr="00E96F53" w:rsidDel="000D40F5" w:rsidRDefault="00A714D6" w:rsidP="00265E39">
            <w:pPr>
              <w:spacing w:after="0" w:line="240" w:lineRule="auto"/>
              <w:rPr>
                <w:rFonts w:ascii="Times New Roman" w:hAnsi="Times New Roman"/>
                <w:sz w:val="20"/>
                <w:szCs w:val="20"/>
              </w:rPr>
            </w:pPr>
            <w:r w:rsidRPr="00E96F53">
              <w:rPr>
                <w:rFonts w:ascii="Times New Roman" w:hAnsi="Times New Roman"/>
                <w:sz w:val="20"/>
                <w:szCs w:val="20"/>
              </w:rPr>
              <w:t xml:space="preserve">mniej niż 80% </w:t>
            </w:r>
            <w:r>
              <w:rPr>
                <w:rFonts w:ascii="Times New Roman" w:hAnsi="Times New Roman"/>
                <w:sz w:val="20"/>
                <w:szCs w:val="20"/>
              </w:rPr>
              <w:t>wszystkich</w:t>
            </w:r>
            <w:r w:rsidRPr="00E96F53">
              <w:rPr>
                <w:rFonts w:ascii="Times New Roman" w:hAnsi="Times New Roman"/>
                <w:sz w:val="20"/>
                <w:szCs w:val="20"/>
              </w:rPr>
              <w:t xml:space="preserve"> kosztów jest uzasadniona</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695"/>
        </w:trPr>
        <w:tc>
          <w:tcPr>
            <w:tcW w:w="403" w:type="dxa"/>
            <w:vMerge w:val="restart"/>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9</w:t>
            </w:r>
          </w:p>
        </w:tc>
        <w:tc>
          <w:tcPr>
            <w:tcW w:w="975" w:type="dxa"/>
            <w:vMerge w:val="restart"/>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p w:rsidR="00A714D6" w:rsidRPr="00E96F53" w:rsidDel="005D6832" w:rsidRDefault="00A714D6"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
          <w:p w:rsidR="00A714D6" w:rsidRPr="00E96F53" w:rsidRDefault="00A714D6"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A714D6" w:rsidRPr="00E96F53" w:rsidRDefault="00A714D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A714D6" w:rsidRPr="00E96F53" w:rsidDel="000D40F5" w:rsidRDefault="00A714D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
          <w:p w:rsidR="00A714D6" w:rsidRPr="00E96F53" w:rsidDel="002E7F1D"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A714D6" w:rsidRPr="00E96F53" w:rsidRDefault="00A714D6"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275" w:type="dxa"/>
            <w:vMerge w:val="restart"/>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A714D6" w:rsidRPr="00E96F53" w:rsidRDefault="00A714D6" w:rsidP="00FD13F6">
            <w:pPr>
              <w:spacing w:after="0" w:line="240" w:lineRule="auto"/>
              <w:rPr>
                <w:rFonts w:ascii="Times New Roman" w:hAnsi="Times New Roman"/>
                <w:sz w:val="20"/>
                <w:szCs w:val="20"/>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268"/>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sz w:val="20"/>
                <w:szCs w:val="20"/>
              </w:rPr>
            </w:pPr>
          </w:p>
        </w:tc>
        <w:tc>
          <w:tcPr>
            <w:tcW w:w="1701" w:type="dxa"/>
            <w:shd w:val="clear" w:color="auto" w:fill="auto"/>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29"/>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Del="005D6832" w:rsidRDefault="00A714D6"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sz w:val="20"/>
                <w:szCs w:val="20"/>
              </w:rPr>
            </w:pPr>
          </w:p>
        </w:tc>
        <w:tc>
          <w:tcPr>
            <w:tcW w:w="1701" w:type="dxa"/>
            <w:shd w:val="clear" w:color="auto" w:fill="auto"/>
          </w:tcPr>
          <w:p w:rsidR="00A714D6" w:rsidRPr="00E96F53" w:rsidDel="000D40F5"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
          <w:p w:rsidR="00A714D6" w:rsidRPr="00E96F53" w:rsidDel="002E7F1D"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rPr>
            </w:pPr>
          </w:p>
        </w:tc>
        <w:tc>
          <w:tcPr>
            <w:tcW w:w="1275" w:type="dxa"/>
          </w:tcPr>
          <w:p w:rsidR="00A714D6" w:rsidRPr="00E96F53" w:rsidDel="00FB0EF7"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2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rezultatem projektu.</w:t>
            </w:r>
          </w:p>
        </w:tc>
        <w:tc>
          <w:tcPr>
            <w:tcW w:w="1701" w:type="dxa"/>
            <w:tcBorders>
              <w:bottom w:val="single" w:sz="4" w:space="0" w:color="auto"/>
            </w:tcBorders>
            <w:shd w:val="clear" w:color="auto" w:fill="auto"/>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analiza uzasadnia potrzebę realizacji operacji </w:t>
            </w:r>
          </w:p>
        </w:tc>
        <w:tc>
          <w:tcPr>
            <w:tcW w:w="567"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A714D6" w:rsidRPr="00E96F53" w:rsidRDefault="00A714D6"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Niewystarczająca oferta i wymiana dobrych praktyk (wystawy, przeglądy w zakresie animacji grup zorganizowanych, zespołów, kół itp.)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780"/>
        </w:trPr>
        <w:tc>
          <w:tcPr>
            <w:tcW w:w="403" w:type="dxa"/>
            <w:vMerge/>
            <w:tcBorders>
              <w:bottom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Borders>
              <w:bottom w:val="single" w:sz="4" w:space="0" w:color="auto"/>
            </w:tcBorders>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463"/>
        </w:trPr>
        <w:tc>
          <w:tcPr>
            <w:tcW w:w="403" w:type="dxa"/>
            <w:vMerge w:val="restart"/>
            <w:shd w:val="clear" w:color="auto" w:fill="FFFFFF"/>
            <w:vAlign w:val="center"/>
          </w:tcPr>
          <w:p w:rsidR="00A714D6" w:rsidRPr="00E96F53" w:rsidRDefault="00A714D6" w:rsidP="00FD13F6">
            <w:pPr>
              <w:spacing w:after="0" w:line="240" w:lineRule="auto"/>
              <w:rPr>
                <w:rFonts w:ascii="Times New Roman" w:hAnsi="Times New Roman"/>
                <w:b/>
                <w:sz w:val="20"/>
                <w:szCs w:val="20"/>
              </w:rPr>
            </w:pPr>
            <w:r w:rsidRPr="00E96F53">
              <w:rPr>
                <w:rFonts w:ascii="Times New Roman" w:hAnsi="Times New Roman"/>
                <w:b/>
                <w:sz w:val="20"/>
                <w:szCs w:val="20"/>
              </w:rPr>
              <w:t>11</w:t>
            </w:r>
          </w:p>
        </w:tc>
        <w:tc>
          <w:tcPr>
            <w:tcW w:w="975" w:type="dxa"/>
            <w:vMerge w:val="restart"/>
            <w:shd w:val="clear" w:color="auto" w:fill="FFFFFF"/>
            <w:vAlign w:val="center"/>
          </w:tcPr>
          <w:p w:rsidR="00A714D6" w:rsidRPr="00E96F53" w:rsidRDefault="00A714D6"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A714D6" w:rsidRPr="00E96F53" w:rsidRDefault="00A714D6" w:rsidP="00FD13F6">
            <w:pPr>
              <w:spacing w:after="0" w:line="240" w:lineRule="auto"/>
              <w:rPr>
                <w:rFonts w:ascii="Times New Roman" w:hAnsi="Times New Roman"/>
                <w:b/>
                <w:sz w:val="20"/>
                <w:szCs w:val="20"/>
              </w:rPr>
            </w:pPr>
          </w:p>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
          <w:p w:rsidR="00A714D6" w:rsidRPr="00E96F53" w:rsidRDefault="00A714D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r>
      <w:tr w:rsidR="00A714D6" w:rsidRPr="00E96F53" w:rsidTr="00A714D6">
        <w:trPr>
          <w:gridAfter w:val="1"/>
          <w:wAfter w:w="160" w:type="dxa"/>
          <w:trHeight w:val="390"/>
        </w:trPr>
        <w:tc>
          <w:tcPr>
            <w:tcW w:w="403" w:type="dxa"/>
            <w:vMerge/>
            <w:shd w:val="clear" w:color="auto" w:fill="FFFFFF"/>
            <w:vAlign w:val="center"/>
          </w:tcPr>
          <w:p w:rsidR="00A714D6" w:rsidRPr="00E96F53" w:rsidRDefault="00A714D6" w:rsidP="00FD13F6">
            <w:pPr>
              <w:spacing w:after="0" w:line="240" w:lineRule="auto"/>
              <w:rPr>
                <w:rFonts w:ascii="Times New Roman" w:hAnsi="Times New Roman"/>
                <w:b/>
                <w:sz w:val="20"/>
                <w:szCs w:val="20"/>
              </w:rPr>
            </w:pPr>
          </w:p>
        </w:tc>
        <w:tc>
          <w:tcPr>
            <w:tcW w:w="975" w:type="dxa"/>
            <w:vMerge/>
            <w:shd w:val="clear" w:color="auto" w:fill="FFFFFF"/>
            <w:vAlign w:val="center"/>
          </w:tcPr>
          <w:p w:rsidR="00A714D6" w:rsidRPr="00E96F53" w:rsidRDefault="00A714D6" w:rsidP="00FD13F6">
            <w:pPr>
              <w:spacing w:after="0" w:line="240" w:lineRule="auto"/>
              <w:rPr>
                <w:rFonts w:ascii="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701" w:type="dxa"/>
            <w:shd w:val="clear" w:color="auto" w:fill="FFFFFF"/>
            <w:vAlign w:val="center"/>
          </w:tcPr>
          <w:p w:rsidR="00A714D6" w:rsidRPr="00E96F53" w:rsidRDefault="00A714D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963"/>
        </w:trPr>
        <w:tc>
          <w:tcPr>
            <w:tcW w:w="403" w:type="dxa"/>
            <w:vMerge w:val="restart"/>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12</w:t>
            </w:r>
          </w:p>
        </w:tc>
        <w:tc>
          <w:tcPr>
            <w:tcW w:w="975" w:type="dxa"/>
            <w:vMerge w:val="restart"/>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Przez przeciwdziałanie zmianom klimatu rozumie się działania przyczyniające się do przeciwdziałania zmianom klimatu w sposób: </w:t>
            </w:r>
          </w:p>
          <w:p w:rsidR="00A714D6" w:rsidRPr="00E96F53" w:rsidRDefault="00A714D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A714D6" w:rsidRPr="00E96F53" w:rsidRDefault="00A714D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operacja zakłada tworzenie lub rozwój działalności gospodarczej związanej z ofertą sprzedaży produktów lub usług związanych z OZE.</w:t>
            </w: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r w:rsidRPr="00E76266">
              <w:rPr>
                <w:rFonts w:ascii="Times New Roman" w:eastAsia="Times New Roman" w:hAnsi="Times New Roman"/>
                <w:sz w:val="20"/>
                <w:szCs w:val="20"/>
                <w:lang w:eastAsia="pl-PL"/>
              </w:rPr>
              <w:t>Koszt</w:t>
            </w:r>
            <w:r>
              <w:rPr>
                <w:rFonts w:ascii="Times New Roman" w:eastAsia="Times New Roman" w:hAnsi="Times New Roman"/>
                <w:sz w:val="20"/>
                <w:szCs w:val="20"/>
                <w:lang w:eastAsia="pl-PL"/>
              </w:rPr>
              <w:t>y</w:t>
            </w:r>
            <w:r w:rsidRPr="00E76266">
              <w:rPr>
                <w:rFonts w:ascii="Times New Roman" w:eastAsia="Times New Roman" w:hAnsi="Times New Roman"/>
                <w:sz w:val="20"/>
                <w:szCs w:val="20"/>
                <w:lang w:eastAsia="pl-PL"/>
              </w:rPr>
              <w:t xml:space="preserve"> musz</w:t>
            </w:r>
            <w:r>
              <w:rPr>
                <w:rFonts w:ascii="Times New Roman" w:eastAsia="Times New Roman" w:hAnsi="Times New Roman"/>
                <w:sz w:val="20"/>
                <w:szCs w:val="20"/>
                <w:lang w:eastAsia="pl-PL"/>
              </w:rPr>
              <w:t xml:space="preserve">ą być racjonalne </w:t>
            </w:r>
            <w:r w:rsidRPr="00E76266">
              <w:rPr>
                <w:rFonts w:ascii="Times New Roman" w:eastAsia="Times New Roman" w:hAnsi="Times New Roman"/>
                <w:sz w:val="20"/>
                <w:szCs w:val="20"/>
                <w:lang w:eastAsia="pl-PL"/>
              </w:rPr>
              <w:t>i uzasadnio</w:t>
            </w:r>
            <w:r>
              <w:rPr>
                <w:rFonts w:ascii="Times New Roman" w:eastAsia="Times New Roman" w:hAnsi="Times New Roman"/>
                <w:sz w:val="20"/>
                <w:szCs w:val="20"/>
                <w:lang w:eastAsia="pl-PL"/>
              </w:rPr>
              <w:t xml:space="preserve">ne </w:t>
            </w:r>
            <w:r w:rsidRPr="00E76266">
              <w:rPr>
                <w:rFonts w:ascii="Times New Roman" w:eastAsia="Times New Roman" w:hAnsi="Times New Roman"/>
                <w:sz w:val="20"/>
                <w:szCs w:val="20"/>
                <w:lang w:eastAsia="pl-PL"/>
              </w:rPr>
              <w:t>zakresem operacji.</w:t>
            </w:r>
          </w:p>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val="restart"/>
          </w:tcPr>
          <w:p w:rsidR="00A714D6" w:rsidRPr="00E96F53" w:rsidRDefault="00A714D6" w:rsidP="00FD13F6">
            <w:pPr>
              <w:spacing w:after="0" w:line="240" w:lineRule="auto"/>
              <w:rPr>
                <w:rFonts w:ascii="Times New Roman" w:hAnsi="Times New Roman"/>
                <w:sz w:val="20"/>
                <w:szCs w:val="20"/>
              </w:rPr>
            </w:pPr>
          </w:p>
          <w:p w:rsidR="00A714D6" w:rsidRPr="00E96F53" w:rsidRDefault="00A714D6"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Wysokie koszty nowoczesnych instalacji dla </w:t>
            </w:r>
            <w:proofErr w:type="spellStart"/>
            <w:r w:rsidRPr="00E96F53">
              <w:rPr>
                <w:rFonts w:ascii="Times New Roman" w:hAnsi="Times New Roman"/>
                <w:sz w:val="20"/>
                <w:szCs w:val="20"/>
              </w:rPr>
              <w:t>ekoinnowacyjnych</w:t>
            </w:r>
            <w:proofErr w:type="spellEnd"/>
            <w:r w:rsidRPr="00E96F53">
              <w:rPr>
                <w:rFonts w:ascii="Times New Roman" w:hAnsi="Times New Roman"/>
                <w:sz w:val="20"/>
                <w:szCs w:val="20"/>
              </w:rPr>
              <w:t xml:space="preserve"> rozwiązań (w tym alternatywnych źródeł energii eklektycznej oraz ciepła).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071"/>
        </w:trPr>
        <w:tc>
          <w:tcPr>
            <w:tcW w:w="403" w:type="dxa"/>
            <w:vMerge/>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shd w:val="clear" w:color="auto" w:fill="FFFFFF"/>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250"/>
        </w:trPr>
        <w:tc>
          <w:tcPr>
            <w:tcW w:w="403" w:type="dxa"/>
            <w:vMerge/>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A714D6" w:rsidRPr="00E96F53" w:rsidRDefault="00A714D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A714D6" w:rsidRPr="00E96F53" w:rsidRDefault="00A714D6"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A714D6" w:rsidRPr="00E96F53" w:rsidRDefault="00A714D6" w:rsidP="00FD13F6">
            <w:pPr>
              <w:snapToGrid w:val="0"/>
              <w:spacing w:after="0" w:line="240" w:lineRule="auto"/>
              <w:rPr>
                <w:rFonts w:ascii="Times New Roman" w:hAnsi="Times New Roman"/>
                <w:sz w:val="20"/>
                <w:szCs w:val="20"/>
              </w:rPr>
            </w:pP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287"/>
        </w:trPr>
        <w:tc>
          <w:tcPr>
            <w:tcW w:w="403" w:type="dxa"/>
            <w:vMerge/>
            <w:tcBorders>
              <w:bottom w:val="single" w:sz="4" w:space="0" w:color="auto"/>
            </w:tcBorders>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
          <w:p w:rsidR="00A714D6" w:rsidRPr="00E96F53" w:rsidRDefault="00A714D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tcBorders>
              <w:bottom w:val="single" w:sz="4" w:space="0" w:color="auto"/>
            </w:tcBorders>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61"/>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58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139"/>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14</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A714D6" w:rsidRPr="00E96F53" w:rsidRDefault="00A714D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A714D6" w:rsidRPr="00E96F53" w:rsidRDefault="00A714D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2. dnikarpia.barycz.pl- aktywność jest określana na podstawie organizacji wydarzenia w min. 2-óch edycjach Dni Karpia</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Pr>
                <w:rFonts w:ascii="Times New Roman" w:eastAsia="Times New Roman" w:hAnsi="Times New Roman"/>
                <w:bCs/>
                <w:sz w:val="20"/>
                <w:szCs w:val="20"/>
                <w:lang w:eastAsia="pl-PL"/>
              </w:rPr>
              <w:t>podmioty planowane do wsparcia.</w:t>
            </w:r>
          </w:p>
        </w:tc>
        <w:tc>
          <w:tcPr>
            <w:tcW w:w="1275" w:type="dxa"/>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Wydruki ze </w:t>
            </w:r>
            <w:proofErr w:type="spellStart"/>
            <w:r w:rsidRPr="00E96F53">
              <w:rPr>
                <w:rFonts w:ascii="Times New Roman" w:eastAsia="Times New Roman" w:hAnsi="Times New Roman"/>
                <w:bCs/>
                <w:sz w:val="20"/>
                <w:szCs w:val="20"/>
                <w:lang w:eastAsia="pl-PL"/>
              </w:rPr>
              <w:t>stron.portali</w:t>
            </w:r>
            <w:proofErr w:type="spellEnd"/>
            <w:r w:rsidRPr="00E96F53">
              <w:rPr>
                <w:rFonts w:ascii="Times New Roman" w:eastAsia="Times New Roman" w:hAnsi="Times New Roman"/>
                <w:bCs/>
                <w:sz w:val="20"/>
                <w:szCs w:val="20"/>
                <w:lang w:eastAsia="pl-PL"/>
              </w:rPr>
              <w:t xml:space="preserve"> LGD </w:t>
            </w: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A714D6" w:rsidRPr="00E96F53" w:rsidRDefault="00A714D6" w:rsidP="00FD13F6">
            <w:pPr>
              <w:spacing w:after="0" w:line="240" w:lineRule="auto"/>
              <w:rPr>
                <w:rFonts w:ascii="Times New Roman" w:eastAsia="Times New Roman" w:hAnsi="Times New Roman"/>
                <w:bCs/>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658"/>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p>
        </w:tc>
        <w:tc>
          <w:tcPr>
            <w:tcW w:w="1275" w:type="dxa"/>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35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15</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5 % kosztów. </w:t>
            </w:r>
            <w:r>
              <w:rPr>
                <w:rFonts w:ascii="Times New Roman" w:eastAsia="Times New Roman" w:hAnsi="Times New Roman"/>
                <w:sz w:val="20"/>
                <w:szCs w:val="20"/>
                <w:lang w:eastAsia="pl-PL"/>
              </w:rPr>
              <w:t>Koszty muszą</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 </w:t>
            </w:r>
            <w:r w:rsidRPr="00E96F53">
              <w:rPr>
                <w:rFonts w:ascii="Times New Roman" w:eastAsia="Times New Roman" w:hAnsi="Times New Roman"/>
                <w:sz w:val="20"/>
                <w:szCs w:val="20"/>
                <w:lang w:eastAsia="pl-PL"/>
              </w:rPr>
              <w:t>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Wydruk ze strony www.projekty.barycz.pl wskazujący projekt komplementarny </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ze wdrażania wielofunduszowych, zintegrowanych strategii wpływających na kompleksową ofertę i rozpoznawalność obszaru z okresu 2007-2013. (B, W, D)</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w zakresie promocji obszaru, w tym finasowaniu działań z różnych funduszy.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A714D6" w:rsidRPr="00E96F53" w:rsidRDefault="00A714D6" w:rsidP="00FD13F6">
            <w:pPr>
              <w:spacing w:after="0" w:line="240" w:lineRule="auto"/>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9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05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do 5 tys. mieszkańców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roku poprzedzającego złożenie wniosku.  </w:t>
            </w:r>
          </w:p>
        </w:tc>
        <w:tc>
          <w:tcPr>
            <w:tcW w:w="3261" w:type="dxa"/>
            <w:vMerge w:val="restart"/>
            <w:tcBorders>
              <w:bottom w:val="single" w:sz="4" w:space="0" w:color="auto"/>
            </w:tcBorders>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Braki w ogólnodostępnej infrastrukturze w małych miejscowościach.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tcBorders>
              <w:bottom w:val="single" w:sz="4" w:space="0" w:color="auto"/>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tcBorders>
              <w:bottom w:val="single" w:sz="4" w:space="0" w:color="auto"/>
            </w:tcBorders>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powyżej 5 tys. mieszkańców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trHeight w:val="7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17</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A714D6" w:rsidRPr="00E96F53" w:rsidRDefault="00A714D6"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A714D6" w:rsidRPr="00E96F53" w:rsidRDefault="00A714D6"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historyczne) </w:t>
            </w:r>
          </w:p>
          <w:p w:rsidR="00A714D6" w:rsidRDefault="00A714D6"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Pr>
                <w:rFonts w:ascii="Times New Roman" w:eastAsia="Times New Roman" w:hAnsi="Times New Roman"/>
                <w:sz w:val="20"/>
                <w:szCs w:val="20"/>
                <w:lang w:eastAsia="pl-PL"/>
              </w:rPr>
              <w:t>szarów chronionych)</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architektoniczny (Operacja dotyczy obiektów z wykazu lub ewidencji zabytków lub wymaga opinii konserwatora zabytków </w:t>
            </w:r>
            <w:r w:rsidRPr="00855187">
              <w:rPr>
                <w:rFonts w:ascii="Times New Roman" w:eastAsia="Times New Roman" w:hAnsi="Times New Roman"/>
                <w:sz w:val="20"/>
                <w:szCs w:val="20"/>
                <w:lang w:eastAsia="pl-PL"/>
              </w:rPr>
              <w:t xml:space="preserve">i przedłożono opinię konserwatora wskazującą na możliwość realizacji operacji w planowanym zakresie lub charakter całego obiektu na terenie nieobjętym opieką konserwatora i nieujętym w Katalogu, odpowiada założeniom Katalogu Infrastruktury Architektonicznej dla Doliny Baryczy </w:t>
            </w:r>
            <w:r w:rsidRPr="00E96F53">
              <w:rPr>
                <w:rFonts w:ascii="Times New Roman" w:eastAsia="Times New Roman" w:hAnsi="Times New Roman"/>
                <w:sz w:val="20"/>
                <w:szCs w:val="20"/>
                <w:lang w:eastAsia="pl-PL"/>
              </w:rPr>
              <w:t xml:space="preserve">lub wykorzystano koncepcję całego obiektu z Katalogu Infrastruktury Architektonicznej dla Doliny Baryczy Kryterium weryfikowane na podstawie opisu operacji. </w:t>
            </w:r>
            <w:r>
              <w:rPr>
                <w:rFonts w:ascii="Times New Roman" w:eastAsia="Times New Roman" w:hAnsi="Times New Roman"/>
                <w:sz w:val="20"/>
                <w:szCs w:val="20"/>
                <w:lang w:eastAsia="pl-PL"/>
              </w:rPr>
              <w:t xml:space="preserve">Koszty </w:t>
            </w:r>
            <w:r w:rsidRPr="00E76266">
              <w:rPr>
                <w:rFonts w:ascii="Times New Roman" w:eastAsia="Times New Roman" w:hAnsi="Times New Roman"/>
                <w:sz w:val="20"/>
                <w:szCs w:val="20"/>
                <w:lang w:eastAsia="pl-PL"/>
              </w:rPr>
              <w:t>mus</w:t>
            </w:r>
            <w:r>
              <w:rPr>
                <w:rFonts w:ascii="Times New Roman" w:eastAsia="Times New Roman" w:hAnsi="Times New Roman"/>
                <w:sz w:val="20"/>
                <w:szCs w:val="20"/>
                <w:lang w:eastAsia="pl-PL"/>
              </w:rPr>
              <w:t>zą być racjonalne i uzasadnione</w:t>
            </w:r>
            <w:r w:rsidRPr="00E76266">
              <w:rPr>
                <w:rFonts w:ascii="Times New Roman" w:eastAsia="Times New Roman" w:hAnsi="Times New Roman"/>
                <w:sz w:val="20"/>
                <w:szCs w:val="20"/>
                <w:lang w:eastAsia="pl-PL"/>
              </w:rPr>
              <w:t xml:space="preserve"> zakresem operacji.</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60" w:type="dxa"/>
            <w:shd w:val="clear" w:color="auto" w:fill="auto"/>
          </w:tcPr>
          <w:p w:rsidR="00A714D6" w:rsidRPr="00E96F53" w:rsidRDefault="00A714D6">
            <w:pPr>
              <w:rPr>
                <w:rFonts w:ascii="Times New Roman" w:hAnsi="Times New Roman"/>
                <w:sz w:val="20"/>
                <w:szCs w:val="20"/>
              </w:rPr>
            </w:pPr>
          </w:p>
        </w:tc>
      </w:tr>
      <w:tr w:rsidR="00A714D6" w:rsidRPr="00E96F53" w:rsidTr="00A714D6">
        <w:trPr>
          <w:gridAfter w:val="1"/>
          <w:wAfter w:w="160" w:type="dxa"/>
          <w:trHeight w:val="1844"/>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1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392"/>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18</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A714D6" w:rsidRPr="00E96F53" w:rsidRDefault="00A714D6" w:rsidP="00FD13F6">
            <w:pPr>
              <w:rPr>
                <w:rFonts w:ascii="Times New Roman" w:hAnsi="Times New Roman"/>
                <w:sz w:val="20"/>
                <w:szCs w:val="20"/>
              </w:rPr>
            </w:pPr>
          </w:p>
          <w:p w:rsidR="00A714D6" w:rsidRPr="00E96F53" w:rsidRDefault="00A714D6" w:rsidP="00FD13F6">
            <w:pPr>
              <w:autoSpaceDE w:val="0"/>
              <w:autoSpaceDN w:val="0"/>
              <w:adjustRightInd w:val="0"/>
              <w:spacing w:after="0" w:line="240" w:lineRule="auto"/>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561A7D">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50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5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zakłada utworzenia więcej </w:t>
            </w:r>
            <w:r>
              <w:rPr>
                <w:rFonts w:ascii="Times New Roman" w:eastAsia="Times New Roman" w:hAnsi="Times New Roman"/>
                <w:sz w:val="20"/>
                <w:szCs w:val="20"/>
                <w:lang w:eastAsia="pl-PL"/>
              </w:rPr>
              <w:t>niż minimalna</w:t>
            </w:r>
            <w:r w:rsidRPr="00E96F53">
              <w:rPr>
                <w:rFonts w:ascii="Times New Roman" w:eastAsia="Times New Roman" w:hAnsi="Times New Roman"/>
                <w:sz w:val="20"/>
                <w:szCs w:val="20"/>
                <w:lang w:eastAsia="pl-PL"/>
              </w:rPr>
              <w:t xml:space="preserve"> ilości miejsc pracy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2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gospodarczej realizowana jest przez przedstawiciela jednej ze wskazanych w LSR grup defaworyzowanych na lokalnym rynku pracy</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A714D6" w:rsidRPr="00E96F53" w:rsidRDefault="00A714D6" w:rsidP="00FD13F6">
            <w:pPr>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Dokumenty potwierdzające, że: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minimum12msc. Na podstawie zaświadczenia z urzędu pracy.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Wnioskodawca jest osobą do 25 </w:t>
            </w:r>
            <w:proofErr w:type="spellStart"/>
            <w:r w:rsidRPr="00E96F53">
              <w:rPr>
                <w:rFonts w:ascii="Times New Roman" w:eastAsia="Times New Roman" w:hAnsi="Times New Roman"/>
                <w:sz w:val="20"/>
                <w:szCs w:val="20"/>
                <w:lang w:eastAsia="pl-PL"/>
              </w:rPr>
              <w:t>rż</w:t>
            </w:r>
            <w:proofErr w:type="spellEnd"/>
            <w:r w:rsidRPr="00E96F53">
              <w:rPr>
                <w:rFonts w:ascii="Times New Roman" w:eastAsia="Times New Roman" w:hAnsi="Times New Roman"/>
                <w:sz w:val="20"/>
                <w:szCs w:val="20"/>
                <w:lang w:eastAsia="pl-PL"/>
              </w:rPr>
              <w:t xml:space="preserve"> lub powy</w:t>
            </w:r>
            <w:r>
              <w:rPr>
                <w:rFonts w:ascii="Times New Roman" w:eastAsia="Times New Roman" w:hAnsi="Times New Roman"/>
                <w:sz w:val="20"/>
                <w:szCs w:val="20"/>
                <w:lang w:eastAsia="pl-PL"/>
              </w:rPr>
              <w:t xml:space="preserve">żej 50 </w:t>
            </w:r>
            <w:proofErr w:type="spellStart"/>
            <w:r>
              <w:rPr>
                <w:rFonts w:ascii="Times New Roman" w:eastAsia="Times New Roman" w:hAnsi="Times New Roman"/>
                <w:sz w:val="20"/>
                <w:szCs w:val="20"/>
                <w:lang w:eastAsia="pl-PL"/>
              </w:rPr>
              <w:t>rż</w:t>
            </w:r>
            <w:proofErr w:type="spellEnd"/>
            <w:r>
              <w:rPr>
                <w:rFonts w:ascii="Times New Roman" w:eastAsia="Times New Roman" w:hAnsi="Times New Roman"/>
                <w:sz w:val="20"/>
                <w:szCs w:val="20"/>
                <w:lang w:eastAsia="pl-PL"/>
              </w:rPr>
              <w:t xml:space="preserve"> Weryfikowany na podstawie</w:t>
            </w:r>
            <w:r w:rsidRPr="00E96F53">
              <w:rPr>
                <w:rFonts w:ascii="Times New Roman" w:eastAsia="Times New Roman" w:hAnsi="Times New Roman"/>
                <w:sz w:val="20"/>
                <w:szCs w:val="20"/>
                <w:lang w:eastAsia="pl-PL"/>
              </w:rPr>
              <w:t xml:space="preserve"> dowodu osobistego.  </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rPr>
                <w:rFonts w:ascii="Times New Roman" w:eastAsia="Times New Roman" w:hAnsi="Times New Roman"/>
                <w:sz w:val="20"/>
                <w:szCs w:val="20"/>
                <w:lang w:eastAsia="pl-PL"/>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2.1.3_1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A714D6" w:rsidRPr="00E96F53" w:rsidRDefault="00A714D6" w:rsidP="00FD13F6">
            <w:pPr>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2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21</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Rozwijany zakres usług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usług wskazanych jako priorytetowe w LSR</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Preferowane zakres operacji jest zgodny z zakresem działalności określonym w LSR</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 (usługi pamiątkarskie).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innych usług niż te wskazane jako priorytetowe w LSR</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67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22</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
          <w:p w:rsidR="00A714D6" w:rsidRPr="00E96F53" w:rsidRDefault="00A714D6"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wnioskodawcą jest osobą, która straciła pracę w podmiocie zależnym od rybactwa</w:t>
            </w:r>
            <w:r>
              <w:rPr>
                <w:rFonts w:ascii="Times New Roman" w:eastAsia="Times New Roman" w:hAnsi="Times New Roman"/>
                <w:sz w:val="20"/>
                <w:szCs w:val="20"/>
                <w:lang w:eastAsia="pl-PL"/>
              </w:rPr>
              <w:t xml:space="preserve"> </w:t>
            </w:r>
            <w:r w:rsidRPr="007056F0">
              <w:rPr>
                <w:rFonts w:ascii="Times New Roman" w:eastAsia="Times New Roman" w:hAnsi="Times New Roman"/>
                <w:sz w:val="20"/>
                <w:szCs w:val="20"/>
                <w:lang w:eastAsia="pl-PL"/>
              </w:rPr>
              <w:t xml:space="preserve">po </w:t>
            </w:r>
            <w:r w:rsidRPr="009C31BC">
              <w:rPr>
                <w:rFonts w:ascii="Times New Roman" w:eastAsia="Times New Roman" w:hAnsi="Times New Roman"/>
                <w:sz w:val="20"/>
                <w:szCs w:val="20"/>
                <w:lang w:eastAsia="pl-PL"/>
              </w:rPr>
              <w:t>01.01.2015 r.</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Świadectwo pracy potwierdzające utratę pracy w podmiocie zależnym od rybactwa</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Aktualne pozwolenie wodnoprawne</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Rosnący deficyt wody oraz niewystarczająca współpraca podmiotów lokalnych w zakresie zarządzania wodą – brak możliwości prowadzenia gospodarki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2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5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55"/>
        </w:trPr>
        <w:tc>
          <w:tcPr>
            <w:tcW w:w="403" w:type="dxa"/>
            <w:vMerge/>
            <w:tcBorders>
              <w:bottom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A714D6" w:rsidRPr="00E96F53" w:rsidRDefault="00A714D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A714D6" w:rsidRPr="00E96F53" w:rsidRDefault="00A714D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hyperlink r:id="rId9" w:history="1">
              <w:r w:rsidRPr="00E96F53">
                <w:rPr>
                  <w:rStyle w:val="Hipercze"/>
                  <w:rFonts w:ascii="Times New Roman" w:eastAsia="Times New Roman" w:hAnsi="Times New Roman"/>
                  <w:color w:val="auto"/>
                  <w:sz w:val="20"/>
                  <w:szCs w:val="20"/>
                </w:rPr>
                <w:t>www.edukacja.barycz.pl</w:t>
              </w:r>
            </w:hyperlink>
            <w:r w:rsidRPr="00E96F53">
              <w:rPr>
                <w:rStyle w:val="Hipercze"/>
                <w:rFonts w:ascii="Times New Roman" w:eastAsia="Times New Roman" w:hAnsi="Times New Roman"/>
                <w:color w:val="auto"/>
                <w:sz w:val="20"/>
                <w:szCs w:val="20"/>
              </w:rPr>
              <w:t xml:space="preserve"> )</w:t>
            </w:r>
          </w:p>
          <w:p w:rsidR="00A714D6" w:rsidRPr="00E96F53" w:rsidRDefault="00A714D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945"/>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266"/>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766"/>
        </w:trPr>
        <w:tc>
          <w:tcPr>
            <w:tcW w:w="403" w:type="dxa"/>
            <w:vMerge w:val="restart"/>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24</w:t>
            </w:r>
          </w:p>
        </w:tc>
        <w:tc>
          <w:tcPr>
            <w:tcW w:w="975"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r>
              <w:rPr>
                <w:rFonts w:ascii="Times New Roman" w:eastAsia="Times New Roman" w:hAnsi="Times New Roman"/>
                <w:sz w:val="20"/>
                <w:szCs w:val="20"/>
                <w:lang w:eastAsia="pl-PL"/>
              </w:rPr>
              <w:t xml:space="preserve"> (uzyskanie 2-óch punktów umożliwia uzyskania dofinansowania do 70% w zakresie rozwijania działalności gospodarczej bez tworzenia miejsc pracy w PROW)</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A714D6" w:rsidRPr="00E96F53" w:rsidRDefault="00A714D6"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r>
              <w:rPr>
                <w:rFonts w:ascii="Times New Roman" w:hAnsi="Times New Roman"/>
                <w:sz w:val="20"/>
                <w:szCs w:val="20"/>
              </w:rPr>
              <w:t xml:space="preserve"> i koszty wsparcia tej oferty w ramach operacji stanowią min. 70% kosztów całkowitych.</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55"/>
        </w:trPr>
        <w:tc>
          <w:tcPr>
            <w:tcW w:w="403" w:type="dxa"/>
            <w:vMerge/>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A714D6"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kandydatem do znaku DBP na rozwijany produkt lub usługę lub jest użytkownikiem znaku DBP otworzy nowy produkt lub usługę</w:t>
            </w:r>
          </w:p>
          <w:p w:rsidR="00A714D6" w:rsidRPr="00E96F53" w:rsidRDefault="00A714D6" w:rsidP="00FD13F6">
            <w:pPr>
              <w:spacing w:after="0" w:line="240" w:lineRule="auto"/>
              <w:rPr>
                <w:rFonts w:ascii="Times New Roman" w:eastAsia="Times New Roman" w:hAnsi="Times New Roman"/>
                <w:sz w:val="20"/>
                <w:szCs w:val="20"/>
                <w:lang w:eastAsia="pl-PL"/>
              </w:rPr>
            </w:pPr>
            <w:r>
              <w:t xml:space="preserve"> </w:t>
            </w:r>
            <w:r>
              <w:rPr>
                <w:rFonts w:ascii="Times New Roman" w:eastAsia="Times New Roman" w:hAnsi="Times New Roman"/>
                <w:sz w:val="20"/>
                <w:szCs w:val="20"/>
                <w:lang w:eastAsia="pl-PL"/>
              </w:rPr>
              <w:t>(uzyskanie 1-go punktu umożliwia uzyskanie dofinansowania do 6</w:t>
            </w:r>
            <w:r w:rsidRPr="00FB7F80">
              <w:rPr>
                <w:rFonts w:ascii="Times New Roman" w:eastAsia="Times New Roman" w:hAnsi="Times New Roman"/>
                <w:sz w:val="20"/>
                <w:szCs w:val="20"/>
                <w:lang w:eastAsia="pl-PL"/>
              </w:rPr>
              <w:t>0% w zakresie rozwijania działalności gospodarczej bez tworzenia miejsc pracy w PROW)</w:t>
            </w:r>
            <w:r w:rsidRPr="00E96F53">
              <w:rPr>
                <w:rFonts w:ascii="Times New Roman" w:eastAsia="Times New Roman" w:hAnsi="Times New Roman"/>
                <w:sz w:val="20"/>
                <w:szCs w:val="20"/>
                <w:lang w:eastAsia="pl-PL"/>
              </w:rPr>
              <w:t xml:space="preserve">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500"/>
        </w:trPr>
        <w:tc>
          <w:tcPr>
            <w:tcW w:w="403" w:type="dxa"/>
            <w:vMerge/>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410"/>
        </w:trPr>
        <w:tc>
          <w:tcPr>
            <w:tcW w:w="403" w:type="dxa"/>
            <w:vMerge w:val="restart"/>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25</w:t>
            </w:r>
          </w:p>
        </w:tc>
        <w:tc>
          <w:tcPr>
            <w:tcW w:w="975"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2326"/>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257"/>
        </w:trPr>
        <w:tc>
          <w:tcPr>
            <w:tcW w:w="403" w:type="dxa"/>
            <w:vMerge w:val="restart"/>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26</w:t>
            </w:r>
          </w:p>
        </w:tc>
        <w:tc>
          <w:tcPr>
            <w:tcW w:w="975"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o zameldowaniu-zaświadczenie z UG, </w:t>
            </w:r>
            <w:proofErr w:type="spellStart"/>
            <w:r w:rsidRPr="00E96F53">
              <w:rPr>
                <w:rFonts w:ascii="Times New Roman" w:eastAsia="Times New Roman" w:hAnsi="Times New Roman"/>
                <w:sz w:val="20"/>
                <w:szCs w:val="20"/>
                <w:lang w:eastAsia="pl-PL"/>
              </w:rPr>
              <w:t>CEiDG</w:t>
            </w:r>
            <w:proofErr w:type="spellEnd"/>
            <w:r w:rsidRPr="00E96F53">
              <w:rPr>
                <w:rFonts w:ascii="Times New Roman" w:eastAsia="Times New Roman" w:hAnsi="Times New Roman"/>
                <w:sz w:val="20"/>
                <w:szCs w:val="20"/>
                <w:lang w:eastAsia="pl-PL"/>
              </w:rPr>
              <w:t>. KRS-wydruk</w:t>
            </w:r>
          </w:p>
        </w:tc>
        <w:tc>
          <w:tcPr>
            <w:tcW w:w="3261" w:type="dxa"/>
            <w:vMerge w:val="restart"/>
            <w:shd w:val="clear" w:color="auto" w:fill="auto"/>
            <w:noWrap/>
            <w:vAlign w:val="center"/>
          </w:tcPr>
          <w:p w:rsidR="00A714D6" w:rsidRPr="00E96F53" w:rsidRDefault="00A714D6"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A714D6" w:rsidRPr="00E96F53" w:rsidRDefault="00A714D6"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277"/>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67"/>
        </w:trPr>
        <w:tc>
          <w:tcPr>
            <w:tcW w:w="403" w:type="dxa"/>
            <w:vMerge w:val="restart"/>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27</w:t>
            </w:r>
          </w:p>
        </w:tc>
        <w:tc>
          <w:tcPr>
            <w:tcW w:w="975"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i zapewnia publiczny dostęp do jej wyników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 pod warunkiem, że operacja dodatkowo będzie: zapewniać publiczny dostęp do jej wyników.</w:t>
            </w:r>
          </w:p>
        </w:tc>
        <w:tc>
          <w:tcPr>
            <w:tcW w:w="1275" w:type="dxa"/>
            <w:vMerge w:val="restart"/>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581"/>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443"/>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4a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7a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19a- premia/podejmowanie </w:t>
            </w:r>
            <w:proofErr w:type="spellStart"/>
            <w:r w:rsidRPr="00B87C96">
              <w:rPr>
                <w:rFonts w:eastAsia="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24 a premia/podejmowanie </w:t>
            </w:r>
            <w:proofErr w:type="spellStart"/>
            <w:r w:rsidRPr="00B87C96">
              <w:rPr>
                <w:rFonts w:eastAsia="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w:t>
            </w:r>
            <w:proofErr w:type="spellEnd"/>
            <w:r w:rsidRPr="00B87C96">
              <w:rPr>
                <w:rFonts w:eastAsia="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RiMmin</w:t>
            </w:r>
            <w:proofErr w:type="spellEnd"/>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Potencjał/struktura </w:t>
            </w:r>
            <w:proofErr w:type="spellStart"/>
            <w:r w:rsidRPr="00B87C96">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F0" w:rsidRDefault="001B45F0" w:rsidP="00101965">
      <w:pPr>
        <w:spacing w:after="0" w:line="240" w:lineRule="auto"/>
      </w:pPr>
      <w:r>
        <w:separator/>
      </w:r>
    </w:p>
  </w:endnote>
  <w:endnote w:type="continuationSeparator" w:id="0">
    <w:p w:rsidR="001B45F0" w:rsidRDefault="001B45F0"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84" w:rsidRDefault="001A6084">
    <w:pPr>
      <w:pStyle w:val="Stopka"/>
      <w:jc w:val="right"/>
    </w:pPr>
    <w:r>
      <w:fldChar w:fldCharType="begin"/>
    </w:r>
    <w:r>
      <w:instrText>PAGE   \* MERGEFORMAT</w:instrText>
    </w:r>
    <w:r>
      <w:fldChar w:fldCharType="separate"/>
    </w:r>
    <w:r w:rsidR="003A58AD">
      <w:rPr>
        <w:noProof/>
      </w:rPr>
      <w:t>1</w:t>
    </w:r>
    <w:r>
      <w:rPr>
        <w:noProof/>
      </w:rPr>
      <w:fldChar w:fldCharType="end"/>
    </w:r>
  </w:p>
  <w:p w:rsidR="001A6084" w:rsidRDefault="001A60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F0" w:rsidRDefault="001B45F0" w:rsidP="00101965">
      <w:pPr>
        <w:spacing w:after="0" w:line="240" w:lineRule="auto"/>
      </w:pPr>
      <w:r>
        <w:separator/>
      </w:r>
    </w:p>
  </w:footnote>
  <w:footnote w:type="continuationSeparator" w:id="0">
    <w:p w:rsidR="001B45F0" w:rsidRDefault="001B45F0"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84" w:rsidRDefault="001A6084" w:rsidP="00A3206C">
    <w:pPr>
      <w:spacing w:after="0" w:line="23" w:lineRule="atLeast"/>
      <w:jc w:val="right"/>
      <w:rPr>
        <w:rFonts w:ascii="Times New Roman" w:hAnsi="Times New Roman"/>
        <w:i/>
        <w:sz w:val="20"/>
        <w:szCs w:val="20"/>
      </w:rPr>
    </w:pPr>
    <w:r>
      <w:rPr>
        <w:rFonts w:ascii="Times New Roman" w:hAnsi="Times New Roman"/>
        <w:i/>
        <w:sz w:val="20"/>
        <w:szCs w:val="20"/>
      </w:rPr>
      <w:t>Załącznik nr 7 do Sprawozdania z realizacji procedury zmiany loka</w:t>
    </w:r>
    <w:r w:rsidR="00204CBB">
      <w:rPr>
        <w:rFonts w:ascii="Times New Roman" w:hAnsi="Times New Roman"/>
        <w:i/>
        <w:sz w:val="20"/>
        <w:szCs w:val="20"/>
      </w:rPr>
      <w:t>lnych kryteriów (…) przyjętego U</w:t>
    </w:r>
    <w:r>
      <w:rPr>
        <w:rFonts w:ascii="Times New Roman" w:hAnsi="Times New Roman"/>
        <w:i/>
        <w:sz w:val="20"/>
        <w:szCs w:val="20"/>
      </w:rPr>
      <w:t xml:space="preserve">chwałą  </w:t>
    </w:r>
    <w:r w:rsidRPr="00204CBB">
      <w:rPr>
        <w:rFonts w:ascii="Times New Roman" w:hAnsi="Times New Roman"/>
        <w:b/>
        <w:i/>
        <w:sz w:val="20"/>
        <w:szCs w:val="20"/>
      </w:rPr>
      <w:t>XLI/111/1</w:t>
    </w:r>
    <w:r w:rsidR="00204CBB" w:rsidRPr="00204CBB">
      <w:rPr>
        <w:rFonts w:ascii="Times New Roman" w:hAnsi="Times New Roman"/>
        <w:b/>
        <w:i/>
        <w:sz w:val="20"/>
        <w:szCs w:val="20"/>
      </w:rPr>
      <w:t>8</w:t>
    </w:r>
    <w:r w:rsidRPr="00204CBB">
      <w:rPr>
        <w:rFonts w:ascii="Times New Roman" w:hAnsi="Times New Roman"/>
        <w:b/>
        <w:i/>
        <w:sz w:val="20"/>
        <w:szCs w:val="20"/>
      </w:rPr>
      <w:t>/ z 05.12.2018 r.</w:t>
    </w:r>
    <w:r w:rsidR="00204CBB">
      <w:rPr>
        <w:rFonts w:ascii="Times New Roman" w:hAnsi="Times New Roman"/>
        <w:i/>
        <w:sz w:val="20"/>
        <w:szCs w:val="20"/>
      </w:rPr>
      <w:br/>
    </w:r>
    <w:r>
      <w:rPr>
        <w:rFonts w:ascii="Times New Roman" w:hAnsi="Times New Roman"/>
        <w:i/>
        <w:sz w:val="20"/>
        <w:szCs w:val="20"/>
      </w:rPr>
      <w:t xml:space="preserve"> Zarządu</w:t>
    </w:r>
    <w:r w:rsidR="00204CBB">
      <w:rPr>
        <w:rFonts w:ascii="Times New Roman" w:hAnsi="Times New Roman"/>
        <w:i/>
        <w:sz w:val="20"/>
        <w:szCs w:val="20"/>
      </w:rPr>
      <w:t xml:space="preserve"> </w:t>
    </w:r>
    <w:r w:rsidRPr="00A766FB">
      <w:rPr>
        <w:rFonts w:ascii="Times New Roman" w:hAnsi="Times New Roman"/>
        <w:i/>
        <w:sz w:val="20"/>
        <w:szCs w:val="20"/>
      </w:rPr>
      <w:t xml:space="preserve">Stowarzyszenia „Partnerstwo dla Doliny Baryczy” </w:t>
    </w:r>
  </w:p>
  <w:p w:rsidR="00250DEC" w:rsidRPr="00A766FB" w:rsidRDefault="00250DEC" w:rsidP="00A3206C">
    <w:pPr>
      <w:spacing w:after="0" w:line="23" w:lineRule="atLeast"/>
      <w:jc w:val="right"/>
      <w:rPr>
        <w:rFonts w:ascii="Times New Roman" w:hAnsi="Times New Roman"/>
        <w:i/>
        <w:sz w:val="20"/>
        <w:szCs w:val="20"/>
      </w:rPr>
    </w:pPr>
    <w:r>
      <w:rPr>
        <w:rFonts w:ascii="Times New Roman" w:hAnsi="Times New Roman"/>
        <w:i/>
        <w:sz w:val="20"/>
        <w:szCs w:val="20"/>
      </w:rPr>
      <w:t xml:space="preserve">Akceptacja Samorządu Województwa w dn. 14.12.2018 </w:t>
    </w:r>
    <w:r>
      <w:rPr>
        <w:rFonts w:ascii="Times New Roman" w:hAnsi="Times New Roman"/>
        <w:i/>
        <w:sz w:val="20"/>
        <w:szCs w:val="20"/>
      </w:rPr>
      <w:t>r.</w:t>
    </w:r>
    <w:bookmarkStart w:id="0" w:name="_GoBack"/>
    <w:bookmarkEnd w:id="0"/>
  </w:p>
  <w:p w:rsidR="001A6084" w:rsidRDefault="001A6084"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1A6084" w:rsidRDefault="001A6084"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1A6084" w:rsidRDefault="001A6084"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1A6084" w:rsidRDefault="001A60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074"/>
    <w:rsid w:val="00023575"/>
    <w:rsid w:val="000242FD"/>
    <w:rsid w:val="00024685"/>
    <w:rsid w:val="00025745"/>
    <w:rsid w:val="00026223"/>
    <w:rsid w:val="00027CE6"/>
    <w:rsid w:val="0003065E"/>
    <w:rsid w:val="00030AFA"/>
    <w:rsid w:val="00030D22"/>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3551"/>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A06"/>
    <w:rsid w:val="00101965"/>
    <w:rsid w:val="00101A28"/>
    <w:rsid w:val="00103114"/>
    <w:rsid w:val="00104301"/>
    <w:rsid w:val="00104763"/>
    <w:rsid w:val="00104C43"/>
    <w:rsid w:val="00106DA6"/>
    <w:rsid w:val="0011158E"/>
    <w:rsid w:val="001118E5"/>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A6084"/>
    <w:rsid w:val="001B0BD5"/>
    <w:rsid w:val="001B3E07"/>
    <w:rsid w:val="001B45F0"/>
    <w:rsid w:val="001B5B71"/>
    <w:rsid w:val="001B6234"/>
    <w:rsid w:val="001C024F"/>
    <w:rsid w:val="001C086B"/>
    <w:rsid w:val="001C0914"/>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4CBB"/>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DEC"/>
    <w:rsid w:val="00250F36"/>
    <w:rsid w:val="00252CD3"/>
    <w:rsid w:val="002539BE"/>
    <w:rsid w:val="00254536"/>
    <w:rsid w:val="002549E6"/>
    <w:rsid w:val="00254D90"/>
    <w:rsid w:val="00255E0B"/>
    <w:rsid w:val="00256D66"/>
    <w:rsid w:val="00260A0D"/>
    <w:rsid w:val="00261CC9"/>
    <w:rsid w:val="00262538"/>
    <w:rsid w:val="0026298E"/>
    <w:rsid w:val="0026349B"/>
    <w:rsid w:val="0026461D"/>
    <w:rsid w:val="00265E39"/>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FAA"/>
    <w:rsid w:val="00341A84"/>
    <w:rsid w:val="003421D6"/>
    <w:rsid w:val="00343159"/>
    <w:rsid w:val="00343E28"/>
    <w:rsid w:val="0035017D"/>
    <w:rsid w:val="00350359"/>
    <w:rsid w:val="00350C99"/>
    <w:rsid w:val="0035277A"/>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58AD"/>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08E5"/>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2429"/>
    <w:rsid w:val="00444AC3"/>
    <w:rsid w:val="004509A7"/>
    <w:rsid w:val="0045133C"/>
    <w:rsid w:val="004618B1"/>
    <w:rsid w:val="00461D25"/>
    <w:rsid w:val="0046309B"/>
    <w:rsid w:val="00463B3C"/>
    <w:rsid w:val="0046424A"/>
    <w:rsid w:val="004642D7"/>
    <w:rsid w:val="00465974"/>
    <w:rsid w:val="00466B0C"/>
    <w:rsid w:val="004678ED"/>
    <w:rsid w:val="00471BC0"/>
    <w:rsid w:val="00471D3E"/>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8E"/>
    <w:rsid w:val="005023D8"/>
    <w:rsid w:val="005029C1"/>
    <w:rsid w:val="00503047"/>
    <w:rsid w:val="0050308A"/>
    <w:rsid w:val="00503FA9"/>
    <w:rsid w:val="005059D8"/>
    <w:rsid w:val="00506F1E"/>
    <w:rsid w:val="00507ECE"/>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1A7D"/>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4BC"/>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07E10"/>
    <w:rsid w:val="006105C1"/>
    <w:rsid w:val="00611D06"/>
    <w:rsid w:val="00615871"/>
    <w:rsid w:val="00615D3B"/>
    <w:rsid w:val="00617BDB"/>
    <w:rsid w:val="00620C96"/>
    <w:rsid w:val="006226E7"/>
    <w:rsid w:val="00622877"/>
    <w:rsid w:val="006264B2"/>
    <w:rsid w:val="006311A8"/>
    <w:rsid w:val="0063128F"/>
    <w:rsid w:val="006313B1"/>
    <w:rsid w:val="00632DDA"/>
    <w:rsid w:val="006347E8"/>
    <w:rsid w:val="00634BDD"/>
    <w:rsid w:val="0063594D"/>
    <w:rsid w:val="0064291F"/>
    <w:rsid w:val="00642F10"/>
    <w:rsid w:val="00646ED1"/>
    <w:rsid w:val="00647D7E"/>
    <w:rsid w:val="00653238"/>
    <w:rsid w:val="0065371B"/>
    <w:rsid w:val="00653EC7"/>
    <w:rsid w:val="00656DF3"/>
    <w:rsid w:val="00657AE0"/>
    <w:rsid w:val="00657EB2"/>
    <w:rsid w:val="00672893"/>
    <w:rsid w:val="00672C1F"/>
    <w:rsid w:val="006756D6"/>
    <w:rsid w:val="00676EB4"/>
    <w:rsid w:val="00680589"/>
    <w:rsid w:val="006813A1"/>
    <w:rsid w:val="00682941"/>
    <w:rsid w:val="006840B1"/>
    <w:rsid w:val="00684C92"/>
    <w:rsid w:val="0068677E"/>
    <w:rsid w:val="0068684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3B24"/>
    <w:rsid w:val="006D7D5C"/>
    <w:rsid w:val="006E0EE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056F0"/>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094"/>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3254"/>
    <w:rsid w:val="007F5C43"/>
    <w:rsid w:val="00800E9E"/>
    <w:rsid w:val="00802461"/>
    <w:rsid w:val="00804DC3"/>
    <w:rsid w:val="008062DF"/>
    <w:rsid w:val="00807748"/>
    <w:rsid w:val="00810F42"/>
    <w:rsid w:val="00811835"/>
    <w:rsid w:val="0081310A"/>
    <w:rsid w:val="0081311B"/>
    <w:rsid w:val="00813191"/>
    <w:rsid w:val="0081662E"/>
    <w:rsid w:val="00820281"/>
    <w:rsid w:val="0082151E"/>
    <w:rsid w:val="00822680"/>
    <w:rsid w:val="00824250"/>
    <w:rsid w:val="00830E2B"/>
    <w:rsid w:val="0083271A"/>
    <w:rsid w:val="00832A13"/>
    <w:rsid w:val="00832CCB"/>
    <w:rsid w:val="00833BE0"/>
    <w:rsid w:val="008343CD"/>
    <w:rsid w:val="00835D56"/>
    <w:rsid w:val="00836F84"/>
    <w:rsid w:val="00837534"/>
    <w:rsid w:val="00840290"/>
    <w:rsid w:val="00840C2E"/>
    <w:rsid w:val="00841E87"/>
    <w:rsid w:val="008431C6"/>
    <w:rsid w:val="00844B92"/>
    <w:rsid w:val="00851DFC"/>
    <w:rsid w:val="00851EA9"/>
    <w:rsid w:val="00853986"/>
    <w:rsid w:val="00855187"/>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487F"/>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1BC"/>
    <w:rsid w:val="009C3533"/>
    <w:rsid w:val="009C462E"/>
    <w:rsid w:val="009C58B3"/>
    <w:rsid w:val="009C76A1"/>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60B3"/>
    <w:rsid w:val="00A11106"/>
    <w:rsid w:val="00A12799"/>
    <w:rsid w:val="00A142D8"/>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083"/>
    <w:rsid w:val="00A534B0"/>
    <w:rsid w:val="00A53EB3"/>
    <w:rsid w:val="00A5549D"/>
    <w:rsid w:val="00A569B1"/>
    <w:rsid w:val="00A5794C"/>
    <w:rsid w:val="00A6022F"/>
    <w:rsid w:val="00A61A8F"/>
    <w:rsid w:val="00A62201"/>
    <w:rsid w:val="00A63584"/>
    <w:rsid w:val="00A64926"/>
    <w:rsid w:val="00A67D1C"/>
    <w:rsid w:val="00A67FCC"/>
    <w:rsid w:val="00A7009C"/>
    <w:rsid w:val="00A714D6"/>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1344"/>
    <w:rsid w:val="00AD218D"/>
    <w:rsid w:val="00AD22B5"/>
    <w:rsid w:val="00AD2425"/>
    <w:rsid w:val="00AD30E8"/>
    <w:rsid w:val="00AD7098"/>
    <w:rsid w:val="00AE0BAC"/>
    <w:rsid w:val="00AE4FAD"/>
    <w:rsid w:val="00AE541F"/>
    <w:rsid w:val="00AE5D7F"/>
    <w:rsid w:val="00AF3BDF"/>
    <w:rsid w:val="00AF3FA7"/>
    <w:rsid w:val="00AF5A21"/>
    <w:rsid w:val="00B068F8"/>
    <w:rsid w:val="00B06E0C"/>
    <w:rsid w:val="00B10800"/>
    <w:rsid w:val="00B12625"/>
    <w:rsid w:val="00B16203"/>
    <w:rsid w:val="00B2045B"/>
    <w:rsid w:val="00B21C45"/>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351A"/>
    <w:rsid w:val="00BC40DF"/>
    <w:rsid w:val="00BC45CF"/>
    <w:rsid w:val="00BC51FE"/>
    <w:rsid w:val="00BC5B9D"/>
    <w:rsid w:val="00BC76C7"/>
    <w:rsid w:val="00BD34E3"/>
    <w:rsid w:val="00BD39D6"/>
    <w:rsid w:val="00BD5428"/>
    <w:rsid w:val="00BD5E28"/>
    <w:rsid w:val="00BD6696"/>
    <w:rsid w:val="00BD69F7"/>
    <w:rsid w:val="00BD6B8A"/>
    <w:rsid w:val="00BE0709"/>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379"/>
    <w:rsid w:val="00CF1EA3"/>
    <w:rsid w:val="00CF4A6B"/>
    <w:rsid w:val="00CF71DD"/>
    <w:rsid w:val="00CF7CC8"/>
    <w:rsid w:val="00D04222"/>
    <w:rsid w:val="00D04E5B"/>
    <w:rsid w:val="00D069C3"/>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118"/>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621"/>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1868"/>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76266"/>
    <w:rsid w:val="00E81548"/>
    <w:rsid w:val="00E82EBB"/>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B7F80"/>
    <w:rsid w:val="00FC05F1"/>
    <w:rsid w:val="00FC0EBE"/>
    <w:rsid w:val="00FC1C56"/>
    <w:rsid w:val="00FC32F1"/>
    <w:rsid w:val="00FC49E7"/>
    <w:rsid w:val="00FC63F9"/>
    <w:rsid w:val="00FC799F"/>
    <w:rsid w:val="00FD08BC"/>
    <w:rsid w:val="00FD0CEE"/>
    <w:rsid w:val="00FD13F6"/>
    <w:rsid w:val="00FD1626"/>
    <w:rsid w:val="00FD40F1"/>
    <w:rsid w:val="00FD4A3A"/>
    <w:rsid w:val="00FD4F4D"/>
    <w:rsid w:val="00FD50B2"/>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E404-94F4-42D0-A662-80EF18B9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7614</Words>
  <Characters>45687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53195</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esnażyk</cp:lastModifiedBy>
  <cp:revision>2</cp:revision>
  <cp:lastPrinted>2018-09-14T05:57:00Z</cp:lastPrinted>
  <dcterms:created xsi:type="dcterms:W3CDTF">2018-12-17T09:05:00Z</dcterms:created>
  <dcterms:modified xsi:type="dcterms:W3CDTF">2018-12-17T09:05:00Z</dcterms:modified>
</cp:coreProperties>
</file>