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4865" w:rsidRDefault="00FB4865" w:rsidP="00FB4865">
      <w:pPr>
        <w:jc w:val="center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>Wzór karty weryfikacji zgodności operacji z warunkami przyznania pomocy określonymi w Programie Operacyjnym Rybactwo i Morze na lata 2014-2020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61"/>
        <w:gridCol w:w="8320"/>
      </w:tblGrid>
      <w:tr w:rsidR="00FB4865" w:rsidTr="00FB4865"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FB4865" w:rsidRDefault="00FB486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B4865" w:rsidRDefault="00FB486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Nr wniosku</w:t>
            </w:r>
          </w:p>
        </w:tc>
        <w:tc>
          <w:tcPr>
            <w:tcW w:w="8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865" w:rsidRDefault="00FB486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B4865" w:rsidRDefault="00FB486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B4865" w:rsidTr="00FB4865"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FB4865" w:rsidRDefault="00FB486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Nazwa</w:t>
            </w:r>
          </w:p>
          <w:p w:rsidR="00FB4865" w:rsidRDefault="00FB486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Wnioskodawcy</w:t>
            </w:r>
          </w:p>
        </w:tc>
        <w:tc>
          <w:tcPr>
            <w:tcW w:w="8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865" w:rsidRDefault="00FB486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B4865" w:rsidTr="00FB4865"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FB4865" w:rsidRDefault="00FB486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B4865" w:rsidRDefault="00FB486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Tytuł operacji</w:t>
            </w:r>
          </w:p>
        </w:tc>
        <w:tc>
          <w:tcPr>
            <w:tcW w:w="8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865" w:rsidRDefault="00FB486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FB4865" w:rsidRDefault="00FB4865" w:rsidP="00FB4865">
      <w:pPr>
        <w:rPr>
          <w:rFonts w:ascii="Times New Roman" w:hAnsi="Times New Roman" w:cs="Times New Roman"/>
          <w:b/>
          <w:i/>
          <w:sz w:val="20"/>
          <w:szCs w:val="20"/>
        </w:rPr>
      </w:pPr>
    </w:p>
    <w:tbl>
      <w:tblPr>
        <w:tblW w:w="5309" w:type="pct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81"/>
      </w:tblGrid>
      <w:tr w:rsidR="00FB4865" w:rsidTr="00FB4865">
        <w:trPr>
          <w:trHeight w:val="92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4865" w:rsidRDefault="00FB48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iCs/>
                <w:sz w:val="20"/>
                <w:szCs w:val="20"/>
                <w:lang w:eastAsia="pl-PL"/>
              </w:rPr>
              <w:t>WERYFIKACJA ZGODNOŚCI OPERACJI Z WARUNKAMI PRZYZNANIA POMOCY OKREŚLONYMI W PROGRAMIE OPERACYJNYM RYBACTWO I MORZE NA LATA 2014-2020</w:t>
            </w:r>
          </w:p>
        </w:tc>
      </w:tr>
      <w:tr w:rsidR="00FB4865" w:rsidTr="00FB4865">
        <w:trPr>
          <w:trHeight w:val="1425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4865" w:rsidRDefault="00FB4865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pl-PL"/>
              </w:rPr>
              <w:t xml:space="preserve">Weryfikacja dokonywana na podstawie informacji zawartych w złożonym wniosku o przyznanie pomocy </w:t>
            </w:r>
            <w:r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pl-PL"/>
              </w:rPr>
              <w:br/>
              <w:t xml:space="preserve">i złożonych wraz z nim dokumentach, a także w oparciu o informacje pochodzące z baz administrowanych przez podmioty administracji publicznej, tj. Centralna Ewidencja i Informacja o Działalności Gospodarczej, Krajowy Rejestr Sądowy, rejestr Ksiąg Wieczystych oraz udostępnione przez Samorząd Województwa </w:t>
            </w:r>
            <w:r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pl-PL"/>
              </w:rPr>
              <w:br/>
              <w:t>(LGD nie ma obowiązku występowania z prośbą o udostępnienie danych do innych podmiotów).</w:t>
            </w:r>
          </w:p>
        </w:tc>
      </w:tr>
      <w:tr w:rsidR="00FB4865" w:rsidTr="00FB4865">
        <w:trPr>
          <w:trHeight w:val="585"/>
        </w:trPr>
        <w:tc>
          <w:tcPr>
            <w:tcW w:w="50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4865" w:rsidRDefault="00FB4865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pl-PL"/>
              </w:rPr>
              <w:t>Kartę wypełnia się przy zastosowaniu ogólnej wskazówki dotyczącej odpowiedzi TAK, NIE, ND.</w:t>
            </w:r>
            <w:r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pl-PL"/>
              </w:rPr>
              <w:br/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pl-PL"/>
              </w:rPr>
              <w:t>TAK</w:t>
            </w:r>
            <w:r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pl-PL"/>
              </w:rPr>
              <w:t xml:space="preserve"> – możliwe jest udzielenie jednoznacznej pozytywnej odpowiedzi na pytanie,</w:t>
            </w:r>
            <w:r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pl-PL"/>
              </w:rPr>
              <w:br/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pl-PL"/>
              </w:rPr>
              <w:t>NIE</w:t>
            </w:r>
            <w:r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pl-PL"/>
              </w:rPr>
              <w:t xml:space="preserve"> – możliwe jest udzielenie jednoznacznej negatywnej odpowiedzi lub na podstawie dostępnych informacji </w:t>
            </w:r>
            <w:r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pl-PL"/>
              </w:rPr>
              <w:br/>
              <w:t>i dokumentów nie można potwierdzić spełniania danego kryterium,</w:t>
            </w:r>
            <w:r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pl-PL"/>
              </w:rPr>
              <w:br/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pl-PL"/>
              </w:rPr>
              <w:t>ND</w:t>
            </w:r>
            <w:r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pl-PL"/>
              </w:rPr>
              <w:t xml:space="preserve"> – weryfikowany punkt karty nie dotyczy danego Wnioskodawcy.</w:t>
            </w:r>
          </w:p>
        </w:tc>
      </w:tr>
      <w:tr w:rsidR="00FB4865" w:rsidTr="00FB4865">
        <w:trPr>
          <w:trHeight w:val="51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4865" w:rsidRDefault="00FB4865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pl-PL"/>
              </w:rPr>
            </w:pPr>
          </w:p>
        </w:tc>
      </w:tr>
      <w:tr w:rsidR="00FB4865" w:rsidTr="00FB4865">
        <w:trPr>
          <w:trHeight w:val="24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4865" w:rsidRDefault="00FB4865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pl-PL"/>
              </w:rPr>
            </w:pPr>
          </w:p>
        </w:tc>
      </w:tr>
    </w:tbl>
    <w:p w:rsidR="00FB4865" w:rsidRDefault="00FB4865" w:rsidP="00FB4865">
      <w:pPr>
        <w:rPr>
          <w:rFonts w:ascii="Times New Roman" w:hAnsi="Times New Roman" w:cs="Times New Roman"/>
          <w:b/>
          <w:i/>
          <w:sz w:val="20"/>
          <w:szCs w:val="20"/>
        </w:rPr>
      </w:pPr>
    </w:p>
    <w:tbl>
      <w:tblPr>
        <w:tblW w:w="5309" w:type="pct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9"/>
        <w:gridCol w:w="6806"/>
        <w:gridCol w:w="792"/>
        <w:gridCol w:w="806"/>
        <w:gridCol w:w="808"/>
      </w:tblGrid>
      <w:tr w:rsidR="00FB4865" w:rsidTr="00FB4865">
        <w:trPr>
          <w:trHeight w:val="42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4865" w:rsidRDefault="00FB486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                                                                                                                                                             Weryfikujący</w:t>
            </w:r>
          </w:p>
        </w:tc>
      </w:tr>
      <w:tr w:rsidR="00FB4865" w:rsidTr="00722CF5">
        <w:trPr>
          <w:trHeight w:val="420"/>
        </w:trPr>
        <w:tc>
          <w:tcPr>
            <w:tcW w:w="37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4865" w:rsidRDefault="00FB4865">
            <w:pPr>
              <w:suppressAutoHyphens w:val="0"/>
              <w:spacing w:after="0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4865" w:rsidRDefault="00FB4865">
            <w:pPr>
              <w:spacing w:after="0" w:line="240" w:lineRule="auto"/>
              <w:ind w:right="-72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4865" w:rsidRDefault="00FB48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NIE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4865" w:rsidRDefault="00FB48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ND</w:t>
            </w:r>
          </w:p>
        </w:tc>
      </w:tr>
      <w:tr w:rsidR="00FB4865" w:rsidTr="00722CF5">
        <w:trPr>
          <w:trHeight w:val="840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B4865" w:rsidRDefault="00FB486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I.</w:t>
            </w:r>
          </w:p>
        </w:tc>
        <w:tc>
          <w:tcPr>
            <w:tcW w:w="3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4865" w:rsidRDefault="00FB486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Czy operacja jest zgodna z celem: Podnoszenie wartości produktów, tworzenie miejsc pracy, zachęcanie młodych ludzi i propagowanie innowacji na wszystkich etapach łańcucha dostaw produktów w sektorze rybołówstwa i akwakultury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B4865" w:rsidRDefault="00FB486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bottom"/>
            <w:hideMark/>
          </w:tcPr>
          <w:p w:rsidR="00FB4865" w:rsidRDefault="00FB4865">
            <w:pPr>
              <w:suppressAutoHyphens w:val="0"/>
              <w:spacing w:after="0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B4865" w:rsidRDefault="00FB486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</w:tr>
      <w:tr w:rsidR="00FB4865" w:rsidTr="00722CF5">
        <w:trPr>
          <w:trHeight w:val="345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B4865" w:rsidRDefault="00FB486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470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865" w:rsidRDefault="00FB4865">
            <w:pPr>
              <w:spacing w:after="0" w:line="240" w:lineRule="auto"/>
              <w:rPr>
                <w:rFonts w:asciiTheme="minorHAnsi" w:eastAsiaTheme="minorEastAsia" w:hAnsiTheme="minorHAnsi" w:cstheme="minorBidi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Czy operacja obejmuje:</w:t>
            </w:r>
          </w:p>
        </w:tc>
      </w:tr>
      <w:tr w:rsidR="00FB4865" w:rsidTr="00722CF5">
        <w:trPr>
          <w:trHeight w:val="915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4865" w:rsidRDefault="00FB486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a)</w:t>
            </w:r>
          </w:p>
        </w:tc>
        <w:tc>
          <w:tcPr>
            <w:tcW w:w="3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4865" w:rsidRDefault="00FB486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Podnoszenie wartości produktów sektora rybołówstwa i akwakultury przez tworzenie lub rozwijanie łańcucha dostaw, obejmującego działalność związaną z produkcją, przetwarzaniem i obrotem produktami sektora rybołówstwa i akwakultury 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B4865" w:rsidRDefault="00FB486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bottom"/>
            <w:hideMark/>
          </w:tcPr>
          <w:p w:rsidR="00FB4865" w:rsidRDefault="00FB4865">
            <w:pPr>
              <w:suppressAutoHyphens w:val="0"/>
              <w:spacing w:after="0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B4865" w:rsidRDefault="00FB486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</w:tr>
      <w:tr w:rsidR="00FB4865" w:rsidTr="00722CF5">
        <w:trPr>
          <w:trHeight w:val="450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FB4865" w:rsidRDefault="00FB486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b)</w:t>
            </w:r>
          </w:p>
          <w:p w:rsidR="00FB4865" w:rsidRDefault="00FB486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865" w:rsidRDefault="00FB486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Wspieranie przedsiębiorczości lub innowacji młodych ludzi w łańcuchu dostaw, o którym mowa w lit. a)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B4865" w:rsidRDefault="00FB486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bottom"/>
            <w:hideMark/>
          </w:tcPr>
          <w:p w:rsidR="00FB4865" w:rsidRDefault="00FB4865">
            <w:pPr>
              <w:suppressAutoHyphens w:val="0"/>
              <w:spacing w:after="0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B4865" w:rsidRDefault="00FB486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</w:tr>
      <w:tr w:rsidR="00FB4865" w:rsidTr="00722CF5">
        <w:trPr>
          <w:trHeight w:val="330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B4865" w:rsidRDefault="00FB486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470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865" w:rsidRDefault="00FB4865">
            <w:pPr>
              <w:spacing w:after="0" w:line="240" w:lineRule="auto"/>
              <w:rPr>
                <w:rFonts w:asciiTheme="minorHAnsi" w:eastAsiaTheme="minorEastAsia" w:hAnsiTheme="minorHAnsi" w:cstheme="minorBidi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Czy operacja jest zgodna z warunkami wsparcia w zakresie:</w:t>
            </w:r>
          </w:p>
        </w:tc>
      </w:tr>
      <w:tr w:rsidR="00FB4865" w:rsidTr="00722CF5">
        <w:trPr>
          <w:trHeight w:val="1002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B4865" w:rsidRDefault="00FB486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a)</w:t>
            </w:r>
          </w:p>
        </w:tc>
        <w:tc>
          <w:tcPr>
            <w:tcW w:w="3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865" w:rsidRDefault="00FB486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Wnioskodawcą jest osoba/podmiot, o którym mowa w art. 11 pkt 1 ustawy z dnia 10 lipca 2015 r. o wspieraniu zrównoważonego rozwoju sektora rybackiego z udziałem Europejskiego Funduszu Morskiego i Rybackiego, zwane dalej "ustawą o EFMR", w przypadku operacji o których mowa w pkt I.1 lit a) 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B4865" w:rsidRDefault="00FB486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B4865" w:rsidRDefault="00FB486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B4865" w:rsidRDefault="00FB486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</w:tr>
      <w:tr w:rsidR="00FB4865" w:rsidTr="00722CF5">
        <w:trPr>
          <w:trHeight w:val="525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865" w:rsidRDefault="00FB486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b)</w:t>
            </w:r>
          </w:p>
          <w:p w:rsidR="00FB4865" w:rsidRDefault="00FB486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865" w:rsidRDefault="00FB486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Wnioskodawca jest osobą fizyczną, która w dniu składania wniosku o dofinansowanie nie ukończyła 40. roku życia - w przypadku operacji, o której mowa w pkt I. 1 lit. b)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B4865" w:rsidRDefault="00FB486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B4865" w:rsidRDefault="00FB486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B4865" w:rsidRDefault="00FB486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</w:tr>
      <w:tr w:rsidR="00FB4865" w:rsidTr="00722CF5">
        <w:trPr>
          <w:trHeight w:val="780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B4865" w:rsidRDefault="00FB486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c)</w:t>
            </w:r>
          </w:p>
        </w:tc>
        <w:tc>
          <w:tcPr>
            <w:tcW w:w="3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865" w:rsidRDefault="00FB486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Czy operacja zakłada utworzenie lub utrzymanie co najmniej jednego miejsca pracy lub podjęcie działalności gospodarczej w rozumieniu przepisów o swobodzie działalności gospodarczej, i wynika to z celu realizowanej operacji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B4865" w:rsidRDefault="00FB486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B4865" w:rsidRDefault="00FB486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bottom"/>
            <w:hideMark/>
          </w:tcPr>
          <w:p w:rsidR="00FB4865" w:rsidRDefault="00FB4865">
            <w:pPr>
              <w:suppressAutoHyphens w:val="0"/>
              <w:spacing w:after="0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  <w:tr w:rsidR="00FB4865" w:rsidTr="00722CF5">
        <w:trPr>
          <w:trHeight w:val="795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B4865" w:rsidRDefault="00FB486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lastRenderedPageBreak/>
              <w:t>II.</w:t>
            </w:r>
          </w:p>
        </w:tc>
        <w:tc>
          <w:tcPr>
            <w:tcW w:w="3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865" w:rsidRDefault="00FB486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Czy operacja jest zgodna z celem: Wspieranie różnicowania działalności w ramach rybołówstwa przemysłowego i poza nim, wspieranie uczenia się przez całe życie i tworzenie miejsc pracy na obszarach rybackich i obszarach akwakultury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B4865" w:rsidRDefault="00FB486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bottom"/>
            <w:hideMark/>
          </w:tcPr>
          <w:p w:rsidR="00FB4865" w:rsidRDefault="00FB4865">
            <w:pPr>
              <w:suppressAutoHyphens w:val="0"/>
              <w:spacing w:after="0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B4865" w:rsidRDefault="00FB486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</w:tr>
      <w:tr w:rsidR="00FB4865" w:rsidTr="00722CF5">
        <w:trPr>
          <w:trHeight w:val="390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B4865" w:rsidRDefault="00FB486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470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865" w:rsidRDefault="00FB4865">
            <w:pPr>
              <w:spacing w:after="0" w:line="240" w:lineRule="auto"/>
              <w:rPr>
                <w:rFonts w:asciiTheme="minorHAnsi" w:eastAsiaTheme="minorEastAsia" w:hAnsiTheme="minorHAnsi" w:cstheme="minorBidi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Czy operacja obejmuje:</w:t>
            </w:r>
          </w:p>
        </w:tc>
      </w:tr>
      <w:tr w:rsidR="00FB4865" w:rsidTr="00722CF5">
        <w:trPr>
          <w:trHeight w:val="870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B4865" w:rsidRDefault="00FB486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a)</w:t>
            </w:r>
          </w:p>
        </w:tc>
        <w:tc>
          <w:tcPr>
            <w:tcW w:w="3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865" w:rsidRDefault="00FB486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Różnicowanie działalności lub dywersyfikację zatrudnienia osób wykonujących pracę związaną z sektorem rybołówstwa i akwakultury poprzez tworzenie lub utrzymanie miejsc pracy niezwiązanych z podstawową działalnością rybacką 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B4865" w:rsidRDefault="00FB486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bottom"/>
            <w:hideMark/>
          </w:tcPr>
          <w:p w:rsidR="00FB4865" w:rsidRDefault="00FB4865">
            <w:pPr>
              <w:suppressAutoHyphens w:val="0"/>
              <w:spacing w:after="0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B4865" w:rsidRDefault="00FB486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</w:tr>
      <w:tr w:rsidR="00FB4865" w:rsidTr="00722CF5">
        <w:trPr>
          <w:trHeight w:val="645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B4865" w:rsidRDefault="00FB486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b)</w:t>
            </w:r>
          </w:p>
        </w:tc>
        <w:tc>
          <w:tcPr>
            <w:tcW w:w="3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865" w:rsidRDefault="00FB486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Podejmowanie, wykonywanie lub rozwijanie działalności gospodarczej służącej rozwojowi obszarów rybackich i obszarów akwakultury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B4865" w:rsidRDefault="00FB486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bottom"/>
            <w:hideMark/>
          </w:tcPr>
          <w:p w:rsidR="00FB4865" w:rsidRDefault="00FB4865">
            <w:pPr>
              <w:suppressAutoHyphens w:val="0"/>
              <w:spacing w:after="0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B4865" w:rsidRDefault="00FB486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</w:tr>
      <w:tr w:rsidR="00FB4865" w:rsidTr="00722CF5">
        <w:trPr>
          <w:trHeight w:val="645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B4865" w:rsidRDefault="00FB486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c)</w:t>
            </w:r>
          </w:p>
        </w:tc>
        <w:tc>
          <w:tcPr>
            <w:tcW w:w="3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865" w:rsidRDefault="00FB486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Wspieranie uczenia się osób związanych z sektorem rybołówstwa i akwakultury oraz wymianę przez takie osoby doświadczeń i dobrych praktyk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B4865" w:rsidRDefault="00FB486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bottom"/>
            <w:hideMark/>
          </w:tcPr>
          <w:p w:rsidR="00FB4865" w:rsidRDefault="00FB4865">
            <w:pPr>
              <w:suppressAutoHyphens w:val="0"/>
              <w:spacing w:after="0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B4865" w:rsidRDefault="00FB486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</w:tr>
      <w:tr w:rsidR="00FB4865" w:rsidTr="00722CF5">
        <w:trPr>
          <w:trHeight w:val="390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B4865" w:rsidRDefault="00FB486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470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865" w:rsidRDefault="00FB4865">
            <w:pPr>
              <w:spacing w:after="0" w:line="240" w:lineRule="auto"/>
              <w:rPr>
                <w:rFonts w:asciiTheme="minorHAnsi" w:eastAsiaTheme="minorEastAsia" w:hAnsiTheme="minorHAnsi" w:cstheme="minorBidi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Czy operacja jest zgodna z warunkami wsparcia w zakresie:</w:t>
            </w:r>
          </w:p>
        </w:tc>
      </w:tr>
      <w:tr w:rsidR="00FB4865" w:rsidTr="00722CF5">
        <w:trPr>
          <w:trHeight w:val="810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B4865" w:rsidRDefault="00FB486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a)</w:t>
            </w:r>
          </w:p>
        </w:tc>
        <w:tc>
          <w:tcPr>
            <w:tcW w:w="3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865" w:rsidRDefault="00FB486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Wnioskodawcą jest osoba/podmiot, o którym mowa w art. 11 pkt 1 ustawy z dnia 10 lipca 2015 r. o wspieraniu zrównoważonego rozwoju sektora rybackiego z udziałem Europejskiego Funduszu Morskiego i Rybackiego, zwane dalej "ustawą o EFMR" 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B4865" w:rsidRDefault="00FB486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B4865" w:rsidRDefault="00FB486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bottom"/>
            <w:hideMark/>
          </w:tcPr>
          <w:p w:rsidR="00FB4865" w:rsidRDefault="00FB4865">
            <w:pPr>
              <w:suppressAutoHyphens w:val="0"/>
              <w:spacing w:after="0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  <w:tr w:rsidR="00FB4865" w:rsidTr="00722CF5">
        <w:trPr>
          <w:trHeight w:val="840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B4865" w:rsidRDefault="00FB486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b)</w:t>
            </w:r>
          </w:p>
        </w:tc>
        <w:tc>
          <w:tcPr>
            <w:tcW w:w="3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865" w:rsidRDefault="00FB486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Czy operacja zakłada utworzenie lub utrzymanie co najmniej jednego miejsca pracy lub podjęcie działalności gospodarczej w rozumieniu przepisów o swobodzie działalności gospodarczej, i wynika to z celu realizowanej operacji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B4865" w:rsidRDefault="00FB486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B4865" w:rsidRDefault="00FB486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bottom"/>
            <w:hideMark/>
          </w:tcPr>
          <w:p w:rsidR="00FB4865" w:rsidRDefault="00FB4865">
            <w:pPr>
              <w:suppressAutoHyphens w:val="0"/>
              <w:spacing w:after="0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  <w:tr w:rsidR="00FB4865" w:rsidTr="00722CF5">
        <w:trPr>
          <w:trHeight w:val="855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B4865" w:rsidRDefault="00FB486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III.</w:t>
            </w:r>
          </w:p>
        </w:tc>
        <w:tc>
          <w:tcPr>
            <w:tcW w:w="3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865" w:rsidRDefault="00FB486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Czy operacja jest zgodna z celem: Wspieranie i wykorzystywanie atutów środowiska na obszarach rybackich i obszarach akwakultury, w tym operacje na rzecz łagodzenia zmiany klimatu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B4865" w:rsidRDefault="00FB486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bottom"/>
            <w:hideMark/>
          </w:tcPr>
          <w:p w:rsidR="00FB4865" w:rsidRDefault="00FB4865">
            <w:pPr>
              <w:suppressAutoHyphens w:val="0"/>
              <w:spacing w:after="0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B4865" w:rsidRDefault="00FB486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</w:tr>
      <w:tr w:rsidR="00FB4865" w:rsidTr="00722CF5">
        <w:trPr>
          <w:trHeight w:val="345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B4865" w:rsidRDefault="00FB486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470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865" w:rsidRDefault="00FB4865">
            <w:pPr>
              <w:spacing w:after="0" w:line="240" w:lineRule="auto"/>
              <w:rPr>
                <w:rFonts w:asciiTheme="minorHAnsi" w:eastAsiaTheme="minorEastAsia" w:hAnsiTheme="minorHAnsi" w:cstheme="minorBidi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Czy operacja obejmuje:</w:t>
            </w:r>
          </w:p>
        </w:tc>
      </w:tr>
      <w:tr w:rsidR="00FB4865" w:rsidTr="00722CF5">
        <w:trPr>
          <w:trHeight w:val="555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B4865" w:rsidRDefault="00FB486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a)</w:t>
            </w:r>
          </w:p>
        </w:tc>
        <w:tc>
          <w:tcPr>
            <w:tcW w:w="3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865" w:rsidRDefault="00FB486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Wspieranie atutów środowiska wodnego na obszarach rybackich i obszarach akwakultury przez przeciwdziałanie kłusownictwu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B4865" w:rsidRDefault="00FB486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bottom"/>
            <w:hideMark/>
          </w:tcPr>
          <w:p w:rsidR="00FB4865" w:rsidRDefault="00FB4865">
            <w:pPr>
              <w:suppressAutoHyphens w:val="0"/>
              <w:spacing w:after="0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B4865" w:rsidRDefault="00FB486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</w:tr>
      <w:tr w:rsidR="00FB4865" w:rsidTr="00722CF5">
        <w:trPr>
          <w:trHeight w:val="1065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B4865" w:rsidRDefault="00FB486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b)</w:t>
            </w:r>
          </w:p>
        </w:tc>
        <w:tc>
          <w:tcPr>
            <w:tcW w:w="3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865" w:rsidRDefault="00FB486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Przywracanie lub zabezpieczenie potencjału produkcyjnego sektora rybołówstwa i akwakultury lub odtwarzanie pierwotnego stanu środowiska obszarów rybackich i obszarów akwakultury, w przypadku jego zniszczenia w wyniku zdarzeń noszących znamiona klęski żywiołowej lub szkody spowodowanej działalnością chronionych gatunków zwierząt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B4865" w:rsidRDefault="00FB486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bottom"/>
            <w:hideMark/>
          </w:tcPr>
          <w:p w:rsidR="00FB4865" w:rsidRDefault="00FB4865">
            <w:pPr>
              <w:suppressAutoHyphens w:val="0"/>
              <w:spacing w:after="0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B4865" w:rsidRDefault="00FB486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</w:tr>
      <w:tr w:rsidR="00FB4865" w:rsidTr="00722CF5">
        <w:trPr>
          <w:trHeight w:val="795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B4865" w:rsidRDefault="00FB486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c)</w:t>
            </w:r>
          </w:p>
        </w:tc>
        <w:tc>
          <w:tcPr>
            <w:tcW w:w="3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865" w:rsidRDefault="00FB486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Odtwarzanie pierwotnego stanu środowiska wodnego przez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renaturyzację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zbiorników wodnych i terenów przyległych do tych zbiorników, w przypadku jego zniszczenia w wyniku procesu eutrofizacji wód publicznych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B4865" w:rsidRDefault="00FB486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bottom"/>
            <w:hideMark/>
          </w:tcPr>
          <w:p w:rsidR="00FB4865" w:rsidRDefault="00FB4865">
            <w:pPr>
              <w:suppressAutoHyphens w:val="0"/>
              <w:spacing w:after="0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B4865" w:rsidRDefault="00FB486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</w:tr>
      <w:tr w:rsidR="00FB4865" w:rsidTr="00722CF5">
        <w:trPr>
          <w:trHeight w:val="525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B4865" w:rsidRDefault="00FB486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d)</w:t>
            </w:r>
          </w:p>
        </w:tc>
        <w:tc>
          <w:tcPr>
            <w:tcW w:w="3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865" w:rsidRDefault="00FB486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Ochronę obszarów będących formami ochrony przyrody przez regulowanie ruchu turystycznego na obszarach cennych przyrodniczo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B4865" w:rsidRDefault="00FB486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bottom"/>
            <w:hideMark/>
          </w:tcPr>
          <w:p w:rsidR="00FB4865" w:rsidRDefault="00FB4865">
            <w:pPr>
              <w:suppressAutoHyphens w:val="0"/>
              <w:spacing w:after="0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B4865" w:rsidRDefault="00FB486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</w:tr>
      <w:tr w:rsidR="00FB4865" w:rsidTr="00722CF5">
        <w:trPr>
          <w:trHeight w:val="855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B4865" w:rsidRDefault="00FB486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e)</w:t>
            </w:r>
          </w:p>
        </w:tc>
        <w:tc>
          <w:tcPr>
            <w:tcW w:w="3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865" w:rsidRDefault="00FB486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Podejmowanie działań na rzecz ograniczenia negatywnych skutków zmian klimatycznych, tworzenie i rozwijanie instalacji odnawialnych źródeł energii, w rozumieniu przepisów o odnawialnych źródłach energii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B4865" w:rsidRDefault="00FB486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bottom"/>
            <w:hideMark/>
          </w:tcPr>
          <w:p w:rsidR="00FB4865" w:rsidRDefault="00FB4865">
            <w:pPr>
              <w:suppressAutoHyphens w:val="0"/>
              <w:spacing w:after="0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B4865" w:rsidRDefault="00FB486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</w:tr>
      <w:tr w:rsidR="00FB4865" w:rsidTr="00722CF5">
        <w:trPr>
          <w:trHeight w:val="375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B4865" w:rsidRDefault="00FB486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470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865" w:rsidRDefault="00FB4865">
            <w:pPr>
              <w:spacing w:after="0" w:line="240" w:lineRule="auto"/>
              <w:rPr>
                <w:rFonts w:asciiTheme="minorHAnsi" w:eastAsiaTheme="minorEastAsia" w:hAnsiTheme="minorHAnsi" w:cstheme="minorBidi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Czy operacja jest zgodna z warunkami wsparcia w zakresie:</w:t>
            </w:r>
          </w:p>
        </w:tc>
      </w:tr>
      <w:tr w:rsidR="00FB4865" w:rsidTr="00722CF5">
        <w:trPr>
          <w:trHeight w:val="885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B4865" w:rsidRDefault="00FB486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a)</w:t>
            </w:r>
          </w:p>
        </w:tc>
        <w:tc>
          <w:tcPr>
            <w:tcW w:w="3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865" w:rsidRDefault="00FB486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Wnioskodawcą jest osoba/podmiot, o którym mowa w art. 11 pkt 1 ustawy z dnia 10 lipca 2015 r. o wspieraniu zrównoważonego rozwoju sektora rybackiego z udziałem Europejskiego Funduszu Morskiego i Rybackiego, zwane dalej "ustawą o EFMR" 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B4865" w:rsidRDefault="00FB486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B4865" w:rsidRDefault="00FB486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bottom"/>
            <w:hideMark/>
          </w:tcPr>
          <w:p w:rsidR="00FB4865" w:rsidRDefault="00FB4865">
            <w:pPr>
              <w:suppressAutoHyphens w:val="0"/>
              <w:spacing w:after="0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  <w:tr w:rsidR="00FB4865" w:rsidTr="00722CF5">
        <w:trPr>
          <w:trHeight w:val="1065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B4865" w:rsidRDefault="00FB486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IV.</w:t>
            </w:r>
          </w:p>
        </w:tc>
        <w:tc>
          <w:tcPr>
            <w:tcW w:w="3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865" w:rsidRDefault="00FB486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Czy operacja jest zgodna z celem: Propagowanie dobrostanu społecznego i dziedzictwa kulturowego na obszarach rybackich i obszarach akwakultury, w tym dziedzictwa kulturowego rybołówstwa i akwakultury oraz morskiego dziedzictwa kulturowego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B4865" w:rsidRDefault="00FB486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bottom"/>
            <w:hideMark/>
          </w:tcPr>
          <w:p w:rsidR="00FB4865" w:rsidRDefault="00FB4865">
            <w:pPr>
              <w:suppressAutoHyphens w:val="0"/>
              <w:spacing w:after="0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B4865" w:rsidRDefault="00FB486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</w:tr>
      <w:tr w:rsidR="00FB4865" w:rsidTr="00722CF5">
        <w:trPr>
          <w:trHeight w:val="315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B4865" w:rsidRDefault="00FB486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470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865" w:rsidRDefault="00FB4865">
            <w:pPr>
              <w:spacing w:after="0" w:line="240" w:lineRule="auto"/>
              <w:rPr>
                <w:rFonts w:asciiTheme="minorHAnsi" w:eastAsiaTheme="minorEastAsia" w:hAnsiTheme="minorHAnsi" w:cstheme="minorBidi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Czy operacja obejmuje:</w:t>
            </w:r>
          </w:p>
        </w:tc>
      </w:tr>
      <w:tr w:rsidR="00FB4865" w:rsidTr="00722CF5">
        <w:trPr>
          <w:trHeight w:val="555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B4865" w:rsidRDefault="00FB486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lastRenderedPageBreak/>
              <w:t>a)</w:t>
            </w:r>
          </w:p>
        </w:tc>
        <w:tc>
          <w:tcPr>
            <w:tcW w:w="3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865" w:rsidRDefault="00FB486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Tworzenie, rozwój oraz wyposażenie infrastruktury turystycznej i rekreacyjnej, przeznaczonej na użytek publiczny, historycznie lub terytorialnie związanej z działalnością rybacką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B4865" w:rsidRDefault="00FB486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bottom"/>
            <w:hideMark/>
          </w:tcPr>
          <w:p w:rsidR="00FB4865" w:rsidRDefault="00FB4865">
            <w:pPr>
              <w:suppressAutoHyphens w:val="0"/>
              <w:spacing w:after="0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B4865" w:rsidRDefault="00FB486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</w:tr>
      <w:tr w:rsidR="00FB4865" w:rsidTr="00722CF5">
        <w:trPr>
          <w:trHeight w:val="615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B4865" w:rsidRDefault="00FB486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b)</w:t>
            </w:r>
          </w:p>
        </w:tc>
        <w:tc>
          <w:tcPr>
            <w:tcW w:w="3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865" w:rsidRDefault="00FB486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Promowanie, zachowanie lub upowszechnianie dziedzictwa kulturowego rybołówstwa i akwakultury oraz morskiego dziedzictwa kulturowego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B4865" w:rsidRDefault="00FB486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bottom"/>
            <w:hideMark/>
          </w:tcPr>
          <w:p w:rsidR="00FB4865" w:rsidRDefault="00FB4865">
            <w:pPr>
              <w:suppressAutoHyphens w:val="0"/>
              <w:spacing w:after="0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B4865" w:rsidRDefault="00FB486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</w:tr>
      <w:tr w:rsidR="00FB4865" w:rsidTr="00722CF5">
        <w:trPr>
          <w:trHeight w:val="405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B4865" w:rsidRDefault="00FB486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470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865" w:rsidRDefault="00FB4865">
            <w:pPr>
              <w:spacing w:after="0" w:line="240" w:lineRule="auto"/>
              <w:rPr>
                <w:rFonts w:asciiTheme="minorHAnsi" w:eastAsiaTheme="minorEastAsia" w:hAnsiTheme="minorHAnsi" w:cstheme="minorBidi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Czy operacja jest zgodna z warunkami wsparcia w zakresie:</w:t>
            </w:r>
          </w:p>
        </w:tc>
      </w:tr>
      <w:tr w:rsidR="00FB4865" w:rsidTr="00722CF5">
        <w:trPr>
          <w:trHeight w:val="1035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B4865" w:rsidRDefault="00FB486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a)</w:t>
            </w:r>
          </w:p>
        </w:tc>
        <w:tc>
          <w:tcPr>
            <w:tcW w:w="3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865" w:rsidRDefault="00FB486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Wnioskodawcą jest jednostka samorządu terytorialnego lub jednostka organizacyjna podległa tej jednostce lub organizacja pozarządowa w rozumieniu przepisów o działalności pożytku publicznego i wolontariacie, której celem statutowym jest działalność na rzecz rozwoju sektora rybołówstwa i akwakultury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B4865" w:rsidRDefault="00FB486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B4865" w:rsidRDefault="00FB486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bottom"/>
            <w:hideMark/>
          </w:tcPr>
          <w:p w:rsidR="00FB4865" w:rsidRDefault="00FB4865">
            <w:pPr>
              <w:suppressAutoHyphens w:val="0"/>
              <w:spacing w:after="0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  <w:tr w:rsidR="00FB4865" w:rsidTr="00722CF5">
        <w:trPr>
          <w:trHeight w:val="645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B4865" w:rsidRDefault="00FB486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V.</w:t>
            </w:r>
          </w:p>
        </w:tc>
        <w:tc>
          <w:tcPr>
            <w:tcW w:w="3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865" w:rsidRDefault="00FB486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Czy operacja jest zgodna z celem: Powierzenie społecznościom rybackim ważniejszej roli w rozwoju lokalnym oraz zarządzaniu lokalnymi zasobami rybołówstwa i działalnością morską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B4865" w:rsidRDefault="00FB486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bottom"/>
            <w:hideMark/>
          </w:tcPr>
          <w:p w:rsidR="00FB4865" w:rsidRDefault="00FB4865">
            <w:pPr>
              <w:suppressAutoHyphens w:val="0"/>
              <w:spacing w:after="0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B4865" w:rsidRDefault="00FB486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</w:tr>
      <w:tr w:rsidR="00FB4865" w:rsidTr="00722CF5">
        <w:trPr>
          <w:trHeight w:val="270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B4865" w:rsidRDefault="00FB486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470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865" w:rsidRDefault="00FB4865">
            <w:pPr>
              <w:spacing w:after="0" w:line="240" w:lineRule="auto"/>
              <w:rPr>
                <w:rFonts w:asciiTheme="minorHAnsi" w:eastAsiaTheme="minorEastAsia" w:hAnsiTheme="minorHAnsi" w:cstheme="minorBidi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Czy operacja obejmuje:</w:t>
            </w:r>
          </w:p>
        </w:tc>
      </w:tr>
      <w:tr w:rsidR="00FB4865" w:rsidTr="00722CF5">
        <w:trPr>
          <w:trHeight w:val="615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B4865" w:rsidRDefault="00FB486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a)</w:t>
            </w:r>
          </w:p>
        </w:tc>
        <w:tc>
          <w:tcPr>
            <w:tcW w:w="3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865" w:rsidRDefault="00FB486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Wspieranie dialogu społecznego i udziału lokalnych społeczności w badaniu zasobów rybołówstwa i zarządzaniu tymi zasobami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B4865" w:rsidRDefault="00FB486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B4865" w:rsidRDefault="00FB486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bottom"/>
            <w:hideMark/>
          </w:tcPr>
          <w:p w:rsidR="00FB4865" w:rsidRDefault="00FB4865">
            <w:pPr>
              <w:suppressAutoHyphens w:val="0"/>
              <w:spacing w:after="0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  <w:tr w:rsidR="00FB4865" w:rsidTr="00722CF5">
        <w:trPr>
          <w:trHeight w:val="375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B4865" w:rsidRDefault="00FB486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470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865" w:rsidRDefault="00FB4865">
            <w:pPr>
              <w:spacing w:after="0" w:line="240" w:lineRule="auto"/>
              <w:rPr>
                <w:rFonts w:asciiTheme="minorHAnsi" w:eastAsiaTheme="minorEastAsia" w:hAnsiTheme="minorHAnsi" w:cstheme="minorBidi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Czy operacja jest zgodna z warunkami wsparcia w zakresie:</w:t>
            </w:r>
          </w:p>
        </w:tc>
      </w:tr>
      <w:tr w:rsidR="00FB4865" w:rsidTr="00722CF5">
        <w:trPr>
          <w:trHeight w:val="1702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FB4865" w:rsidRDefault="00FB486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a)</w:t>
            </w:r>
          </w:p>
          <w:p w:rsidR="00FB4865" w:rsidRDefault="00FB486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B4865" w:rsidRDefault="00FB486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Wnioskodawcą jest podmiot prawa publicznego, o którym mowa w art.. 2 pkt 16 rozporządzenia Parlamentu Europejskiego i Rady (UE) nr 1303/2013 z dnia 17 grudnia 2013 r. / instytut badawczy w rozumieniu przepisów o instytutach badawczych / uczelnia w rozumieniu przepisów prawa o szkolnictwie </w:t>
            </w:r>
          </w:p>
          <w:p w:rsidR="00FB4865" w:rsidRDefault="00FB486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wyższym / organizacja pozarządowa w rozumieniu przepisów o działalności pożytku publicznego i wolontariacie, której celem statutowym jest działalność na rzecz rozwoju sektora rybołówstwa i akwakultury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B4865" w:rsidRDefault="00FB486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B4865" w:rsidRDefault="00FB486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6A6A6" w:themeFill="background1" w:themeFillShade="A6"/>
            <w:noWrap/>
            <w:vAlign w:val="bottom"/>
            <w:hideMark/>
          </w:tcPr>
          <w:p w:rsidR="00FB4865" w:rsidRDefault="00FB4865">
            <w:pPr>
              <w:suppressAutoHyphens w:val="0"/>
              <w:spacing w:after="0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  <w:tr w:rsidR="00FB4865" w:rsidTr="00722CF5">
        <w:trPr>
          <w:trHeight w:val="570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FB4865" w:rsidRDefault="00FB486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VI. </w:t>
            </w:r>
          </w:p>
        </w:tc>
        <w:tc>
          <w:tcPr>
            <w:tcW w:w="3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4865" w:rsidRDefault="00FB486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Operacja obejmuje koszty inne niż wskazane w par. 11 Rozporządzenia Ministra Gospodarki Morskiej i Żeglugi Śródlądowej z dnia 6 września 2016 r. 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B4865" w:rsidRDefault="00FB486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B4865" w:rsidRDefault="00FB486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bottom"/>
            <w:hideMark/>
          </w:tcPr>
          <w:p w:rsidR="00FB4865" w:rsidRDefault="00FB4865">
            <w:pPr>
              <w:suppressAutoHyphens w:val="0"/>
              <w:spacing w:after="0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  <w:tr w:rsidR="00973742" w:rsidTr="00722CF5">
        <w:trPr>
          <w:trHeight w:val="570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73742" w:rsidRPr="00CC3F61" w:rsidRDefault="0097374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 w:rsidRPr="00CC3F6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VII. </w:t>
            </w:r>
          </w:p>
        </w:tc>
        <w:tc>
          <w:tcPr>
            <w:tcW w:w="3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3742" w:rsidRPr="00CC3F61" w:rsidRDefault="0097374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 w:rsidRPr="00CC3F6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Czy operacja ma co najmniej neutralny wpływ na zasadę równouprawnienia mężczyzn i kobiet oraz niedyskryminację, dostępność dla osób niepełnosprawnych oraz zrównoważony rozwój.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73742" w:rsidRDefault="00973742">
            <w:pPr>
              <w:suppressAutoHyphens w:val="0"/>
              <w:spacing w:after="0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73742" w:rsidRDefault="00973742">
            <w:pPr>
              <w:suppressAutoHyphens w:val="0"/>
              <w:spacing w:after="0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bottom"/>
            <w:hideMark/>
          </w:tcPr>
          <w:p w:rsidR="00973742" w:rsidRDefault="00973742">
            <w:pPr>
              <w:suppressAutoHyphens w:val="0"/>
              <w:spacing w:after="0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  <w:tr w:rsidR="00973742" w:rsidTr="00722CF5">
        <w:trPr>
          <w:trHeight w:val="570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73742" w:rsidRPr="00CC3F61" w:rsidRDefault="0097374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 w:rsidRPr="00CC3F6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VIII.</w:t>
            </w:r>
          </w:p>
        </w:tc>
        <w:tc>
          <w:tcPr>
            <w:tcW w:w="3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3742" w:rsidRPr="00CC3F61" w:rsidRDefault="0097374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 w:rsidRPr="00CC3F6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Czy na dzień złożenia wniosku o dofinansowanie operacja posiada zaplanowane do realizacji zadania w zestawieniu rzeczowo- finansowym, które nie zostały zakończone.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73742" w:rsidRDefault="00973742">
            <w:pPr>
              <w:suppressAutoHyphens w:val="0"/>
              <w:spacing w:after="0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73742" w:rsidRDefault="00973742">
            <w:pPr>
              <w:suppressAutoHyphens w:val="0"/>
              <w:spacing w:after="0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bottom"/>
            <w:hideMark/>
          </w:tcPr>
          <w:p w:rsidR="00973742" w:rsidRDefault="00973742">
            <w:pPr>
              <w:suppressAutoHyphens w:val="0"/>
              <w:spacing w:after="0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  <w:tr w:rsidR="00FB4865" w:rsidTr="00FB4865">
        <w:trPr>
          <w:trHeight w:val="57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FB4865" w:rsidRDefault="00FB4865" w:rsidP="00A2731A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WYNIK WERYFIKACJI ZGODNOŚCI OPERACJI Z PROGRAMEM OPERACYJNYM </w:t>
            </w:r>
          </w:p>
          <w:p w:rsidR="00FB4865" w:rsidRDefault="00FB48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RYBACTO I MORZE NA LATA 2014-2020</w:t>
            </w:r>
          </w:p>
        </w:tc>
      </w:tr>
      <w:tr w:rsidR="00FB4865" w:rsidTr="00722CF5">
        <w:trPr>
          <w:trHeight w:val="570"/>
        </w:trPr>
        <w:tc>
          <w:tcPr>
            <w:tcW w:w="37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B4865" w:rsidRDefault="00FB4865">
            <w:pPr>
              <w:suppressAutoHyphens w:val="0"/>
              <w:spacing w:after="0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B4865" w:rsidRDefault="00FB4865">
            <w:pPr>
              <w:pStyle w:val="Zawartotabeli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TAK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B4865" w:rsidRDefault="00FB4865">
            <w:pPr>
              <w:pStyle w:val="Zawartotabeli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NIE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  <w:hideMark/>
          </w:tcPr>
          <w:p w:rsidR="00FB4865" w:rsidRDefault="00FB4865">
            <w:pPr>
              <w:suppressAutoHyphens w:val="0"/>
              <w:spacing w:after="0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  <w:tr w:rsidR="00FB4865" w:rsidTr="00722CF5">
        <w:trPr>
          <w:trHeight w:val="570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FB4865" w:rsidRDefault="00FB486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4865" w:rsidRDefault="00FB486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Operacja jest zgodna z PO RYBY na lata 2014-2020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B4865" w:rsidRDefault="00FB4865">
            <w:pPr>
              <w:suppressAutoHyphens w:val="0"/>
              <w:spacing w:after="0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B4865" w:rsidRDefault="00FB4865">
            <w:pPr>
              <w:suppressAutoHyphens w:val="0"/>
              <w:spacing w:after="0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bottom"/>
            <w:hideMark/>
          </w:tcPr>
          <w:p w:rsidR="00FB4865" w:rsidRDefault="00FB4865">
            <w:pPr>
              <w:suppressAutoHyphens w:val="0"/>
              <w:spacing w:after="0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</w:tbl>
    <w:p w:rsidR="00FB4865" w:rsidRDefault="00FB4865" w:rsidP="00FB4865">
      <w:pPr>
        <w:pStyle w:val="Tekstpodstawowy"/>
        <w:tabs>
          <w:tab w:val="left" w:pos="0"/>
        </w:tabs>
        <w:rPr>
          <w:b/>
          <w:bCs/>
          <w:i/>
          <w:sz w:val="20"/>
        </w:rPr>
      </w:pPr>
    </w:p>
    <w:p w:rsidR="00FB4865" w:rsidRDefault="00FB4865" w:rsidP="00FB4865">
      <w:pPr>
        <w:pStyle w:val="Tekstpodstawowy"/>
        <w:tabs>
          <w:tab w:val="left" w:pos="0"/>
        </w:tabs>
        <w:rPr>
          <w:b/>
          <w:bCs/>
          <w:i/>
          <w:sz w:val="20"/>
        </w:rPr>
      </w:pPr>
      <w:r>
        <w:rPr>
          <w:b/>
          <w:bCs/>
          <w:i/>
          <w:sz w:val="20"/>
        </w:rPr>
        <w:t xml:space="preserve">Zweryfikował: </w:t>
      </w:r>
    </w:p>
    <w:p w:rsidR="00FB4865" w:rsidRDefault="00FB4865" w:rsidP="00FB4865">
      <w:pPr>
        <w:pStyle w:val="Tekstpodstawowy"/>
        <w:tabs>
          <w:tab w:val="left" w:pos="0"/>
        </w:tabs>
        <w:rPr>
          <w:b/>
          <w:bCs/>
          <w:i/>
          <w:sz w:val="20"/>
        </w:rPr>
      </w:pPr>
    </w:p>
    <w:p w:rsidR="00FB4865" w:rsidRDefault="00FB4865" w:rsidP="00FB4865">
      <w:pPr>
        <w:pStyle w:val="Tekstpodstawowy"/>
        <w:tabs>
          <w:tab w:val="left" w:pos="0"/>
        </w:tabs>
        <w:rPr>
          <w:bCs/>
          <w:i/>
          <w:sz w:val="20"/>
        </w:rPr>
      </w:pPr>
      <w:r>
        <w:rPr>
          <w:bCs/>
          <w:i/>
          <w:sz w:val="20"/>
        </w:rPr>
        <w:t>Imię i nazwisko Weryfikującego: ………………………………………………………………………………</w:t>
      </w:r>
    </w:p>
    <w:p w:rsidR="00FB4865" w:rsidRDefault="00FB4865" w:rsidP="00FB4865">
      <w:pPr>
        <w:pStyle w:val="Tekstpodstawowy"/>
        <w:tabs>
          <w:tab w:val="left" w:pos="0"/>
        </w:tabs>
        <w:rPr>
          <w:bCs/>
          <w:i/>
          <w:sz w:val="20"/>
        </w:rPr>
      </w:pPr>
    </w:p>
    <w:p w:rsidR="00FB4865" w:rsidRDefault="00FB4865" w:rsidP="00FB4865">
      <w:pPr>
        <w:pStyle w:val="Tekstpodstawowy"/>
        <w:tabs>
          <w:tab w:val="left" w:pos="0"/>
        </w:tabs>
        <w:rPr>
          <w:bCs/>
          <w:i/>
          <w:sz w:val="20"/>
        </w:rPr>
      </w:pPr>
      <w:r>
        <w:rPr>
          <w:bCs/>
          <w:i/>
          <w:sz w:val="20"/>
        </w:rPr>
        <w:t>Data i podpis ………./………../20…… r.            ……………………………………………………………..</w:t>
      </w:r>
    </w:p>
    <w:p w:rsidR="00FB4865" w:rsidRDefault="00FB4865" w:rsidP="00FB4865">
      <w:pPr>
        <w:pStyle w:val="Tekstpodstawowy"/>
        <w:tabs>
          <w:tab w:val="left" w:pos="0"/>
        </w:tabs>
        <w:rPr>
          <w:i/>
          <w:sz w:val="20"/>
        </w:rPr>
      </w:pPr>
      <w:r>
        <w:rPr>
          <w:b/>
          <w:bCs/>
          <w:i/>
          <w:sz w:val="20"/>
        </w:rPr>
        <w:t>Uwagi:</w:t>
      </w:r>
    </w:p>
    <w:tbl>
      <w:tblPr>
        <w:tblW w:w="964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645"/>
      </w:tblGrid>
      <w:tr w:rsidR="00FB4865" w:rsidTr="00FB4865">
        <w:trPr>
          <w:trHeight w:val="799"/>
        </w:trPr>
        <w:tc>
          <w:tcPr>
            <w:tcW w:w="9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B4865" w:rsidRDefault="00FB4865">
            <w:pPr>
              <w:pStyle w:val="Zawartotabeli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B4865" w:rsidRDefault="00FB4865">
            <w:pPr>
              <w:pStyle w:val="Zawartotabeli"/>
              <w:snapToGrid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FB4865" w:rsidRDefault="00FB4865">
            <w:pPr>
              <w:pStyle w:val="Zawartotabeli"/>
              <w:snapToGrid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</w:tbl>
    <w:p w:rsidR="00FB4865" w:rsidRDefault="00FB4865" w:rsidP="00FB4865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FB4865" w:rsidRPr="00814E9D" w:rsidRDefault="00FB4865" w:rsidP="00814E9D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Data oraz podpisy </w:t>
      </w:r>
      <w:r w:rsidR="00814E9D">
        <w:rPr>
          <w:rFonts w:ascii="Times New Roman" w:hAnsi="Times New Roman" w:cs="Times New Roman"/>
          <w:sz w:val="20"/>
          <w:szCs w:val="20"/>
        </w:rPr>
        <w:t>osoby/</w:t>
      </w:r>
      <w:r>
        <w:rPr>
          <w:rFonts w:ascii="Times New Roman" w:hAnsi="Times New Roman" w:cs="Times New Roman"/>
          <w:sz w:val="20"/>
          <w:szCs w:val="20"/>
        </w:rPr>
        <w:t>osób zatwierdzających: ………………………………………………………………………...</w:t>
      </w:r>
      <w:r w:rsidR="00814E9D">
        <w:rPr>
          <w:rFonts w:ascii="Times New Roman" w:hAnsi="Times New Roman" w:cs="Times New Roman"/>
          <w:sz w:val="20"/>
          <w:szCs w:val="20"/>
        </w:rPr>
        <w:t>...........</w:t>
      </w:r>
      <w:r>
        <w:rPr>
          <w:rFonts w:ascii="Times New Roman" w:hAnsi="Times New Roman" w:cs="Times New Roman"/>
          <w:i/>
          <w:sz w:val="20"/>
          <w:szCs w:val="20"/>
        </w:rPr>
        <w:t>…………………………………………..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7"/>
        <w:gridCol w:w="8755"/>
      </w:tblGrid>
      <w:tr w:rsidR="00FB4865" w:rsidTr="00FB4865">
        <w:trPr>
          <w:trHeight w:val="495"/>
        </w:trPr>
        <w:tc>
          <w:tcPr>
            <w:tcW w:w="248" w:type="pct"/>
            <w:shd w:val="clear" w:color="auto" w:fill="FFFFFF"/>
            <w:noWrap/>
            <w:hideMark/>
          </w:tcPr>
          <w:p w:rsidR="00FB4865" w:rsidRDefault="00FB48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4752" w:type="pct"/>
            <w:shd w:val="clear" w:color="auto" w:fill="FFFFFF"/>
            <w:hideMark/>
          </w:tcPr>
          <w:p w:rsidR="00FB4865" w:rsidRDefault="00FB4865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i/>
                <w:iCs/>
                <w:sz w:val="18"/>
                <w:szCs w:val="18"/>
                <w:lang w:eastAsia="pl-PL"/>
              </w:rPr>
              <w:t>Program Operacyjny "Rybactwo i Morze" na lata 2014-2020</w:t>
            </w:r>
          </w:p>
        </w:tc>
      </w:tr>
      <w:tr w:rsidR="00FB4865" w:rsidTr="00FB4865">
        <w:trPr>
          <w:trHeight w:val="495"/>
        </w:trPr>
        <w:tc>
          <w:tcPr>
            <w:tcW w:w="248" w:type="pct"/>
            <w:shd w:val="clear" w:color="auto" w:fill="FFFFFF"/>
            <w:noWrap/>
            <w:hideMark/>
          </w:tcPr>
          <w:p w:rsidR="00FB4865" w:rsidRDefault="00FB48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4752" w:type="pct"/>
            <w:shd w:val="clear" w:color="auto" w:fill="FFFFFF"/>
            <w:hideMark/>
          </w:tcPr>
          <w:p w:rsidR="00FB4865" w:rsidRDefault="00FB4865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i/>
                <w:iCs/>
                <w:sz w:val="18"/>
                <w:szCs w:val="18"/>
                <w:lang w:eastAsia="pl-PL"/>
              </w:rPr>
              <w:t>Ustawa o wspieraniu zrównoważonego rozwoju sektora rybackiego z udziałem Europejskiego Funduszu Morskiego i Rybackiego z dnia 10 lipca 2015 r.</w:t>
            </w:r>
          </w:p>
        </w:tc>
      </w:tr>
      <w:tr w:rsidR="00FB4865" w:rsidTr="00FB4865">
        <w:trPr>
          <w:trHeight w:val="330"/>
        </w:trPr>
        <w:tc>
          <w:tcPr>
            <w:tcW w:w="248" w:type="pct"/>
            <w:shd w:val="clear" w:color="auto" w:fill="FFFFFF"/>
            <w:noWrap/>
            <w:hideMark/>
          </w:tcPr>
          <w:p w:rsidR="00FB4865" w:rsidRDefault="00FB48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4752" w:type="pct"/>
            <w:shd w:val="clear" w:color="auto" w:fill="FFFFFF"/>
            <w:hideMark/>
          </w:tcPr>
          <w:p w:rsidR="00FB4865" w:rsidRDefault="00FB4865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iCs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i/>
                <w:iCs/>
                <w:sz w:val="18"/>
                <w:szCs w:val="18"/>
                <w:lang w:eastAsia="pl-PL"/>
              </w:rPr>
              <w:t>Ustawa z dnia 2 lipca 2004 r. o swobodzie działalności gospodarczej (Dz.U. 2015, poz. 584 z późn.zm.)</w:t>
            </w:r>
          </w:p>
          <w:p w:rsidR="00FB4865" w:rsidRDefault="00FB4865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i/>
                <w:iCs/>
                <w:sz w:val="18"/>
                <w:szCs w:val="18"/>
                <w:lang w:eastAsia="pl-PL"/>
              </w:rPr>
              <w:t> </w:t>
            </w:r>
          </w:p>
        </w:tc>
      </w:tr>
      <w:tr w:rsidR="00FB4865" w:rsidTr="00FB4865">
        <w:trPr>
          <w:trHeight w:val="1335"/>
        </w:trPr>
        <w:tc>
          <w:tcPr>
            <w:tcW w:w="248" w:type="pct"/>
            <w:shd w:val="clear" w:color="auto" w:fill="FFFFFF"/>
            <w:noWrap/>
            <w:hideMark/>
          </w:tcPr>
          <w:p w:rsidR="00FB4865" w:rsidRDefault="00FB48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4752" w:type="pct"/>
            <w:shd w:val="clear" w:color="auto" w:fill="FFFFFF"/>
            <w:hideMark/>
          </w:tcPr>
          <w:p w:rsidR="00FB4865" w:rsidRDefault="00FB4865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iCs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i/>
                <w:iCs/>
                <w:sz w:val="18"/>
                <w:szCs w:val="18"/>
                <w:lang w:eastAsia="pl-PL"/>
              </w:rPr>
              <w:t>Rozporządzenie Ministra Gospodarki Morskiej i Żeglugi Śródlądowej z dnia 6 września 2016 r. w sprawie szczegółowych warunków i trybu przyznawania, wypłaty i zwrotu pomocy finansowej na realizację operacji w ramach działań wsparcie przygotowawcze i realizacja lokalnych strategii rozwoju kierowanych przez społeczność, w tym koszty bieżące i aktywizacja, objętych Priorytetem 4. Zwiększenie zatrudnienia i spójności terytorialnej, zawartym w Programie Operacyjnym "Rybactwo i Morze"</w:t>
            </w:r>
          </w:p>
          <w:p w:rsidR="00FB4865" w:rsidRDefault="00FB4865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i/>
                <w:iCs/>
                <w:sz w:val="18"/>
                <w:szCs w:val="18"/>
                <w:lang w:eastAsia="pl-PL"/>
              </w:rPr>
              <w:t> </w:t>
            </w:r>
          </w:p>
        </w:tc>
      </w:tr>
      <w:tr w:rsidR="00FB4865" w:rsidTr="00FB4865">
        <w:trPr>
          <w:trHeight w:val="705"/>
        </w:trPr>
        <w:tc>
          <w:tcPr>
            <w:tcW w:w="248" w:type="pct"/>
            <w:shd w:val="clear" w:color="auto" w:fill="FFFFFF"/>
            <w:hideMark/>
          </w:tcPr>
          <w:p w:rsidR="00FB4865" w:rsidRDefault="00FB48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4752" w:type="pct"/>
            <w:shd w:val="clear" w:color="auto" w:fill="FFFFFF"/>
            <w:hideMark/>
          </w:tcPr>
          <w:p w:rsidR="00FB4865" w:rsidRDefault="00FB4865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iCs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i/>
                <w:iCs/>
                <w:sz w:val="18"/>
                <w:szCs w:val="18"/>
                <w:lang w:eastAsia="pl-PL"/>
              </w:rPr>
              <w:t>Rozporządzenie Komisji (UE) nr 651/2014 z dnia 17 czerwca 2014 r. uznające niektóre rodzaje pomocy za zgodne z rynkiem wewnętrznym w zastosowaniu art. 107 i 108 Traktatu (Dz. Urz. UE L 187 z 26.06.2014, str. 1)</w:t>
            </w:r>
          </w:p>
        </w:tc>
      </w:tr>
      <w:tr w:rsidR="00FB4865" w:rsidTr="00FB4865">
        <w:trPr>
          <w:trHeight w:val="1665"/>
        </w:trPr>
        <w:tc>
          <w:tcPr>
            <w:tcW w:w="248" w:type="pct"/>
            <w:shd w:val="clear" w:color="auto" w:fill="FFFFFF"/>
            <w:hideMark/>
          </w:tcPr>
          <w:p w:rsidR="00FB4865" w:rsidRDefault="00FB48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4752" w:type="pct"/>
            <w:shd w:val="clear" w:color="auto" w:fill="FFFFFF"/>
            <w:hideMark/>
          </w:tcPr>
          <w:p w:rsidR="00FB4865" w:rsidRDefault="00FB4865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iCs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i/>
                <w:iCs/>
                <w:sz w:val="18"/>
                <w:szCs w:val="18"/>
                <w:lang w:eastAsia="pl-PL"/>
              </w:rPr>
              <w:t xml:space="preserve">Rozporządzenie Parlamentu Europejskiego i Rady (UE) nr 1303/2013 z dnia 17 grudnia 2013 r. ustanawiające wspólne przepisy dotyczące Europejskiego Funduszu Rozwoju Regionalnego, Europejskiego Funduszu Społecznego, Funduszu Spójności, Europejskiego Funduszu Rolnego na rzecz Rozwoju Obszarów Wiejskich oraz Europejskiego Funduszu Morskiego i Rybackiego oraz ustanawiające przepisy ogólne dotyczące Europejskiego Funduszu Rozwoju Regionalnego, Europejskiego Funduszu Społecznego, Funduszu Spójności i Europejskiego Funduszu Morskiego i Rybackiego oraz uchylające rozporządzenie Rady (WE) nr 1083/2006 (Dz. Urz. UE L 347 z 20.12.2013 str. 320, z </w:t>
            </w:r>
            <w:proofErr w:type="spellStart"/>
            <w:r>
              <w:rPr>
                <w:rFonts w:ascii="Times New Roman" w:eastAsia="Times New Roman" w:hAnsi="Times New Roman"/>
                <w:i/>
                <w:iCs/>
                <w:sz w:val="18"/>
                <w:szCs w:val="18"/>
                <w:lang w:eastAsia="pl-PL"/>
              </w:rPr>
              <w:t>późn</w:t>
            </w:r>
            <w:proofErr w:type="spellEnd"/>
            <w:r>
              <w:rPr>
                <w:rFonts w:ascii="Times New Roman" w:eastAsia="Times New Roman" w:hAnsi="Times New Roman"/>
                <w:i/>
                <w:iCs/>
                <w:sz w:val="18"/>
                <w:szCs w:val="18"/>
                <w:lang w:eastAsia="pl-PL"/>
              </w:rPr>
              <w:t>. zm.)</w:t>
            </w:r>
          </w:p>
        </w:tc>
      </w:tr>
      <w:tr w:rsidR="00FB4865" w:rsidTr="00FB4865">
        <w:trPr>
          <w:trHeight w:val="1260"/>
        </w:trPr>
        <w:tc>
          <w:tcPr>
            <w:tcW w:w="248" w:type="pct"/>
            <w:shd w:val="clear" w:color="auto" w:fill="FFFFFF"/>
            <w:hideMark/>
          </w:tcPr>
          <w:p w:rsidR="00FB4865" w:rsidRDefault="00FB48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4752" w:type="pct"/>
            <w:shd w:val="clear" w:color="auto" w:fill="FFFFFF"/>
            <w:hideMark/>
          </w:tcPr>
          <w:p w:rsidR="00FB4865" w:rsidRDefault="00FB4865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iCs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i/>
                <w:iCs/>
                <w:sz w:val="18"/>
                <w:szCs w:val="18"/>
                <w:lang w:eastAsia="pl-PL"/>
              </w:rPr>
              <w:t xml:space="preserve">Rozporządzenie (WE) nr 178/2002 Parlamentu Europejskiego i Rady z dnia 28 stycznia 2002 r. ustanawiającego ogólne zasady i wymagania prawa żywnościowego, powołującego Europejski Urząd ds. Bezpieczeństwa Żywności oraz ustanawiającego procedury w zakresie bezpieczeństwa żywności (Dz. Urz. WE L 31 z 01.02.2002, str. 1, z </w:t>
            </w:r>
            <w:proofErr w:type="spellStart"/>
            <w:r>
              <w:rPr>
                <w:rFonts w:ascii="Times New Roman" w:eastAsia="Times New Roman" w:hAnsi="Times New Roman"/>
                <w:i/>
                <w:iCs/>
                <w:sz w:val="18"/>
                <w:szCs w:val="18"/>
                <w:lang w:eastAsia="pl-PL"/>
              </w:rPr>
              <w:t>późn</w:t>
            </w:r>
            <w:proofErr w:type="spellEnd"/>
            <w:r>
              <w:rPr>
                <w:rFonts w:ascii="Times New Roman" w:eastAsia="Times New Roman" w:hAnsi="Times New Roman"/>
                <w:i/>
                <w:iCs/>
                <w:sz w:val="18"/>
                <w:szCs w:val="18"/>
                <w:lang w:eastAsia="pl-PL"/>
              </w:rPr>
              <w:t xml:space="preserve">. zm.; Dz. Urz. UE Polskie wydanie  specjalne, rozdz. 15, t. 6, str. 463, z </w:t>
            </w:r>
            <w:proofErr w:type="spellStart"/>
            <w:r>
              <w:rPr>
                <w:rFonts w:ascii="Times New Roman" w:eastAsia="Times New Roman" w:hAnsi="Times New Roman"/>
                <w:i/>
                <w:iCs/>
                <w:sz w:val="18"/>
                <w:szCs w:val="18"/>
                <w:lang w:eastAsia="pl-PL"/>
              </w:rPr>
              <w:t>późn</w:t>
            </w:r>
            <w:proofErr w:type="spellEnd"/>
            <w:r>
              <w:rPr>
                <w:rFonts w:ascii="Times New Roman" w:eastAsia="Times New Roman" w:hAnsi="Times New Roman"/>
                <w:i/>
                <w:iCs/>
                <w:sz w:val="18"/>
                <w:szCs w:val="18"/>
                <w:lang w:eastAsia="pl-PL"/>
              </w:rPr>
              <w:t>. zm.)</w:t>
            </w:r>
          </w:p>
        </w:tc>
      </w:tr>
    </w:tbl>
    <w:p w:rsidR="00BA5F18" w:rsidRDefault="00BA5F18"/>
    <w:sectPr w:rsidR="00BA5F18" w:rsidSect="00BA5F1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48A5" w:rsidRDefault="00F148A5" w:rsidP="005660E8">
      <w:pPr>
        <w:spacing w:after="0" w:line="240" w:lineRule="auto"/>
      </w:pPr>
      <w:r>
        <w:separator/>
      </w:r>
    </w:p>
  </w:endnote>
  <w:endnote w:type="continuationSeparator" w:id="0">
    <w:p w:rsidR="00F148A5" w:rsidRDefault="00F148A5" w:rsidP="005660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077A" w:rsidRDefault="00DE077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077A" w:rsidRDefault="00DE077A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077A" w:rsidRDefault="00DE077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48A5" w:rsidRDefault="00F148A5" w:rsidP="005660E8">
      <w:pPr>
        <w:spacing w:after="0" w:line="240" w:lineRule="auto"/>
      </w:pPr>
      <w:r>
        <w:separator/>
      </w:r>
    </w:p>
  </w:footnote>
  <w:footnote w:type="continuationSeparator" w:id="0">
    <w:p w:rsidR="00F148A5" w:rsidRDefault="00F148A5" w:rsidP="005660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077A" w:rsidRDefault="00DE077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60E8" w:rsidRPr="005660E8" w:rsidRDefault="001616A2" w:rsidP="005660E8">
    <w:pPr>
      <w:pStyle w:val="Nagwek"/>
      <w:jc w:val="right"/>
      <w:rPr>
        <w:rFonts w:ascii="Times New Roman" w:hAnsi="Times New Roman" w:cs="Times New Roman"/>
        <w:b/>
        <w:sz w:val="16"/>
        <w:szCs w:val="16"/>
      </w:rPr>
    </w:pPr>
    <w:r>
      <w:rPr>
        <w:rFonts w:ascii="Times New Roman" w:hAnsi="Times New Roman" w:cs="Times New Roman"/>
        <w:b/>
        <w:sz w:val="16"/>
        <w:szCs w:val="16"/>
      </w:rPr>
      <w:t>Załącznik</w:t>
    </w:r>
    <w:r w:rsidR="00DE077A">
      <w:rPr>
        <w:rFonts w:ascii="Times New Roman" w:hAnsi="Times New Roman" w:cs="Times New Roman"/>
        <w:b/>
        <w:sz w:val="16"/>
        <w:szCs w:val="16"/>
      </w:rPr>
      <w:t xml:space="preserve"> nr </w:t>
    </w:r>
    <w:r w:rsidR="00DE077A">
      <w:rPr>
        <w:rFonts w:ascii="Times New Roman" w:hAnsi="Times New Roman" w:cs="Times New Roman"/>
        <w:b/>
        <w:sz w:val="16"/>
        <w:szCs w:val="16"/>
      </w:rPr>
      <w:t>14</w:t>
    </w:r>
    <w:bookmarkStart w:id="0" w:name="_GoBack"/>
    <w:bookmarkEnd w:id="0"/>
    <w:r w:rsidR="005660E8" w:rsidRPr="005660E8">
      <w:rPr>
        <w:rFonts w:ascii="Times New Roman" w:hAnsi="Times New Roman" w:cs="Times New Roman"/>
        <w:b/>
        <w:sz w:val="16"/>
        <w:szCs w:val="16"/>
      </w:rPr>
      <w:t xml:space="preserve"> wzór karty  zgodności  z PO RIM </w:t>
    </w:r>
  </w:p>
  <w:p w:rsidR="005660E8" w:rsidRPr="005660E8" w:rsidRDefault="005660E8" w:rsidP="005660E8">
    <w:pPr>
      <w:pStyle w:val="Nagwek"/>
      <w:jc w:val="right"/>
      <w:rPr>
        <w:rFonts w:ascii="Times New Roman" w:hAnsi="Times New Roman" w:cs="Times New Roman"/>
        <w:b/>
        <w:sz w:val="16"/>
        <w:szCs w:val="16"/>
      </w:rPr>
    </w:pPr>
    <w:r w:rsidRPr="005660E8">
      <w:rPr>
        <w:rFonts w:ascii="Times New Roman" w:hAnsi="Times New Roman" w:cs="Times New Roman"/>
        <w:b/>
        <w:sz w:val="16"/>
        <w:szCs w:val="16"/>
      </w:rPr>
      <w:t xml:space="preserve">do procedury  przeprowadzania naborów wniosków i wyboru operacji przez Stowarzyszenie „Partnerstwo dla Doliny Baryczy”, </w:t>
    </w:r>
  </w:p>
  <w:p w:rsidR="005660E8" w:rsidRDefault="005660E8" w:rsidP="005660E8">
    <w:pPr>
      <w:pStyle w:val="Nagwek"/>
      <w:jc w:val="right"/>
      <w:rPr>
        <w:rFonts w:ascii="Times New Roman" w:hAnsi="Times New Roman" w:cs="Times New Roman"/>
        <w:b/>
        <w:sz w:val="16"/>
        <w:szCs w:val="16"/>
      </w:rPr>
    </w:pPr>
    <w:r w:rsidRPr="005660E8">
      <w:rPr>
        <w:rFonts w:ascii="Times New Roman" w:hAnsi="Times New Roman" w:cs="Times New Roman"/>
        <w:b/>
        <w:sz w:val="16"/>
        <w:szCs w:val="16"/>
      </w:rPr>
      <w:t>z wyłączeniem realizacji projektów grantowych oraz operacji własnych</w:t>
    </w:r>
  </w:p>
  <w:p w:rsidR="005660E8" w:rsidRPr="005660E8" w:rsidRDefault="005660E8" w:rsidP="005660E8">
    <w:pPr>
      <w:pStyle w:val="Nagwek"/>
      <w:jc w:val="right"/>
      <w:rPr>
        <w:rFonts w:ascii="Times New Roman" w:hAnsi="Times New Roman" w:cs="Times New Roman"/>
        <w:b/>
        <w:sz w:val="16"/>
        <w:szCs w:val="16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077A" w:rsidRDefault="00DE077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4E5A41"/>
    <w:multiLevelType w:val="hybridMultilevel"/>
    <w:tmpl w:val="C3BC80AE"/>
    <w:lvl w:ilvl="0" w:tplc="50703D4C">
      <w:start w:val="4"/>
      <w:numFmt w:val="upperRoman"/>
      <w:lvlText w:val="%1."/>
      <w:lvlJc w:val="lef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4865"/>
    <w:rsid w:val="001616A2"/>
    <w:rsid w:val="005660E8"/>
    <w:rsid w:val="00722CF5"/>
    <w:rsid w:val="00814E9D"/>
    <w:rsid w:val="00853EEB"/>
    <w:rsid w:val="00973742"/>
    <w:rsid w:val="00A20BCE"/>
    <w:rsid w:val="00BA5F18"/>
    <w:rsid w:val="00CC3F61"/>
    <w:rsid w:val="00DE077A"/>
    <w:rsid w:val="00E73274"/>
    <w:rsid w:val="00F148A5"/>
    <w:rsid w:val="00FB48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  <w:ind w:left="862" w:right="709" w:hanging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B4865"/>
    <w:pPr>
      <w:suppressAutoHyphens/>
      <w:ind w:left="0" w:right="0" w:firstLine="0"/>
    </w:pPr>
    <w:rPr>
      <w:rFonts w:ascii="Calibri" w:eastAsia="Calibri" w:hAnsi="Calibri" w:cs="Calibri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1"/>
    <w:semiHidden/>
    <w:unhideWhenUsed/>
    <w:rsid w:val="00FB486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kstpodstawowyZnak">
    <w:name w:val="Tekst podstawowy Znak"/>
    <w:basedOn w:val="Domylnaczcionkaakapitu"/>
    <w:uiPriority w:val="99"/>
    <w:semiHidden/>
    <w:rsid w:val="00FB4865"/>
    <w:rPr>
      <w:rFonts w:ascii="Calibri" w:eastAsia="Calibri" w:hAnsi="Calibri" w:cs="Calibri"/>
      <w:lang w:eastAsia="zh-CN"/>
    </w:rPr>
  </w:style>
  <w:style w:type="character" w:customStyle="1" w:styleId="AkapitzlistZnak">
    <w:name w:val="Akapit z listą Znak"/>
    <w:link w:val="Akapitzlist"/>
    <w:uiPriority w:val="34"/>
    <w:locked/>
    <w:rsid w:val="00FB4865"/>
    <w:rPr>
      <w:rFonts w:ascii="Calibri" w:eastAsia="Calibri" w:hAnsi="Calibri" w:cs="Calibri"/>
      <w:lang w:eastAsia="zh-CN"/>
    </w:rPr>
  </w:style>
  <w:style w:type="paragraph" w:styleId="Akapitzlist">
    <w:name w:val="List Paragraph"/>
    <w:basedOn w:val="Normalny"/>
    <w:link w:val="AkapitzlistZnak"/>
    <w:uiPriority w:val="34"/>
    <w:qFormat/>
    <w:rsid w:val="00FB4865"/>
    <w:pPr>
      <w:ind w:left="720"/>
      <w:contextualSpacing/>
    </w:pPr>
  </w:style>
  <w:style w:type="paragraph" w:customStyle="1" w:styleId="Zawartotabeli">
    <w:name w:val="Zawartość tabeli"/>
    <w:basedOn w:val="Normalny"/>
    <w:rsid w:val="00FB4865"/>
    <w:pPr>
      <w:suppressLineNumbers/>
    </w:pPr>
  </w:style>
  <w:style w:type="character" w:customStyle="1" w:styleId="TekstpodstawowyZnak1">
    <w:name w:val="Tekst podstawowy Znak1"/>
    <w:basedOn w:val="Domylnaczcionkaakapitu"/>
    <w:link w:val="Tekstpodstawowy"/>
    <w:semiHidden/>
    <w:locked/>
    <w:rsid w:val="00FB4865"/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5660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660E8"/>
    <w:rPr>
      <w:rFonts w:ascii="Calibri" w:eastAsia="Calibri" w:hAnsi="Calibri" w:cs="Calibri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5660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660E8"/>
    <w:rPr>
      <w:rFonts w:ascii="Calibri" w:eastAsia="Calibri" w:hAnsi="Calibri" w:cs="Calibri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  <w:ind w:left="862" w:right="709" w:hanging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B4865"/>
    <w:pPr>
      <w:suppressAutoHyphens/>
      <w:ind w:left="0" w:right="0" w:firstLine="0"/>
    </w:pPr>
    <w:rPr>
      <w:rFonts w:ascii="Calibri" w:eastAsia="Calibri" w:hAnsi="Calibri" w:cs="Calibri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1"/>
    <w:semiHidden/>
    <w:unhideWhenUsed/>
    <w:rsid w:val="00FB486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kstpodstawowyZnak">
    <w:name w:val="Tekst podstawowy Znak"/>
    <w:basedOn w:val="Domylnaczcionkaakapitu"/>
    <w:uiPriority w:val="99"/>
    <w:semiHidden/>
    <w:rsid w:val="00FB4865"/>
    <w:rPr>
      <w:rFonts w:ascii="Calibri" w:eastAsia="Calibri" w:hAnsi="Calibri" w:cs="Calibri"/>
      <w:lang w:eastAsia="zh-CN"/>
    </w:rPr>
  </w:style>
  <w:style w:type="character" w:customStyle="1" w:styleId="AkapitzlistZnak">
    <w:name w:val="Akapit z listą Znak"/>
    <w:link w:val="Akapitzlist"/>
    <w:uiPriority w:val="34"/>
    <w:locked/>
    <w:rsid w:val="00FB4865"/>
    <w:rPr>
      <w:rFonts w:ascii="Calibri" w:eastAsia="Calibri" w:hAnsi="Calibri" w:cs="Calibri"/>
      <w:lang w:eastAsia="zh-CN"/>
    </w:rPr>
  </w:style>
  <w:style w:type="paragraph" w:styleId="Akapitzlist">
    <w:name w:val="List Paragraph"/>
    <w:basedOn w:val="Normalny"/>
    <w:link w:val="AkapitzlistZnak"/>
    <w:uiPriority w:val="34"/>
    <w:qFormat/>
    <w:rsid w:val="00FB4865"/>
    <w:pPr>
      <w:ind w:left="720"/>
      <w:contextualSpacing/>
    </w:pPr>
  </w:style>
  <w:style w:type="paragraph" w:customStyle="1" w:styleId="Zawartotabeli">
    <w:name w:val="Zawartość tabeli"/>
    <w:basedOn w:val="Normalny"/>
    <w:rsid w:val="00FB4865"/>
    <w:pPr>
      <w:suppressLineNumbers/>
    </w:pPr>
  </w:style>
  <w:style w:type="character" w:customStyle="1" w:styleId="TekstpodstawowyZnak1">
    <w:name w:val="Tekst podstawowy Znak1"/>
    <w:basedOn w:val="Domylnaczcionkaakapitu"/>
    <w:link w:val="Tekstpodstawowy"/>
    <w:semiHidden/>
    <w:locked/>
    <w:rsid w:val="00FB4865"/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5660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660E8"/>
    <w:rPr>
      <w:rFonts w:ascii="Calibri" w:eastAsia="Calibri" w:hAnsi="Calibri" w:cs="Calibri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5660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660E8"/>
    <w:rPr>
      <w:rFonts w:ascii="Calibri" w:eastAsia="Calibri" w:hAnsi="Calibri" w:cs="Calibri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1554</Words>
  <Characters>9324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esnażyk</cp:lastModifiedBy>
  <cp:revision>4</cp:revision>
  <cp:lastPrinted>2018-03-06T12:58:00Z</cp:lastPrinted>
  <dcterms:created xsi:type="dcterms:W3CDTF">2018-03-06T13:03:00Z</dcterms:created>
  <dcterms:modified xsi:type="dcterms:W3CDTF">2018-12-17T09:06:00Z</dcterms:modified>
</cp:coreProperties>
</file>