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052" w:rsidRDefault="003D1052" w:rsidP="003D1052">
      <w:pPr>
        <w:spacing w:after="120" w:line="276" w:lineRule="auto"/>
        <w:jc w:val="center"/>
        <w:rPr>
          <w:rFonts w:ascii="Times New Roman" w:eastAsia="Times New Roman" w:hAnsi="Times New Roman" w:cs="Times New Roman"/>
          <w:b/>
          <w:color w:val="000000"/>
          <w:sz w:val="28"/>
          <w:szCs w:val="28"/>
        </w:rPr>
      </w:pPr>
    </w:p>
    <w:p w:rsidR="003D1052" w:rsidRDefault="003D1052" w:rsidP="003D1052">
      <w:pPr>
        <w:spacing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REGULAMIN NABORU WNIOSKÓW O PRZYZNANIE POMOCY Z ZAKRESU POPRAWA DOSTĘPU DO MAŁEJ INFRASTRUKTURY PUBLICZNEJ</w:t>
      </w:r>
    </w:p>
    <w:p w:rsidR="003D1052" w:rsidRDefault="003D1052" w:rsidP="003D1052">
      <w:pPr>
        <w:spacing w:after="120" w:line="276" w:lineRule="auto"/>
        <w:jc w:val="center"/>
        <w:rPr>
          <w:rFonts w:ascii="Times New Roman" w:eastAsia="Times New Roman" w:hAnsi="Times New Roman" w:cs="Times New Roman"/>
          <w:b/>
          <w:sz w:val="28"/>
          <w:szCs w:val="28"/>
        </w:rPr>
      </w:pPr>
    </w:p>
    <w:p w:rsidR="003D1052" w:rsidRDefault="003D1052" w:rsidP="003D1052">
      <w:pPr>
        <w:spacing w:after="120" w:line="276" w:lineRule="auto"/>
        <w:jc w:val="center"/>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realizowanej przez LGD PARTNERSTWO dla Doliny Baryczy</w:t>
      </w:r>
      <w:r>
        <w:rPr>
          <w:rFonts w:ascii="Times New Roman" w:eastAsia="Times New Roman" w:hAnsi="Times New Roman" w:cs="Times New Roman"/>
          <w:sz w:val="28"/>
          <w:szCs w:val="28"/>
        </w:rPr>
        <w:br/>
        <w:t>w ramach Planu Strategicznego dla Wspólnej Polityki Rolnej na lata 2023–2027 dla interwencji I.13.1 LEADER/Rozwój Lokalny Kierowany przez Społeczność (RLKS) – komponent Wdrażanie LSR</w:t>
      </w:r>
    </w:p>
    <w:p w:rsidR="003D1052" w:rsidRDefault="003D1052" w:rsidP="003D1052">
      <w:pPr>
        <w:spacing w:after="120" w:line="276" w:lineRule="auto"/>
        <w:rPr>
          <w:rFonts w:ascii="Times New Roman" w:eastAsia="Times New Roman" w:hAnsi="Times New Roman" w:cs="Times New Roman"/>
        </w:rPr>
      </w:pPr>
      <w:r>
        <w:br w:type="page"/>
      </w:r>
    </w:p>
    <w:p w:rsidR="003D1052" w:rsidRDefault="003D1052" w:rsidP="003D1052">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lastRenderedPageBreak/>
        <w:t>Spis treści</w:t>
      </w:r>
    </w:p>
    <w:p w:rsidR="003D1052" w:rsidRDefault="003D1052" w:rsidP="003D1052">
      <w:pPr>
        <w:spacing w:after="120" w:line="276" w:lineRule="auto"/>
        <w:rPr>
          <w:rFonts w:ascii="Times New Roman" w:eastAsia="Times New Roman" w:hAnsi="Times New Roman" w:cs="Times New Roman"/>
        </w:rPr>
      </w:pPr>
    </w:p>
    <w:p w:rsidR="003D1052" w:rsidRDefault="003D1052" w:rsidP="003D1052">
      <w:pPr>
        <w:keepNext/>
        <w:keepLines/>
        <w:pBdr>
          <w:top w:val="nil"/>
          <w:left w:val="nil"/>
          <w:bottom w:val="nil"/>
          <w:right w:val="nil"/>
          <w:between w:val="nil"/>
        </w:pBdr>
        <w:spacing w:before="240" w:after="0"/>
        <w:rPr>
          <w:color w:val="2F5496"/>
          <w:sz w:val="32"/>
          <w:szCs w:val="32"/>
        </w:rPr>
      </w:pPr>
    </w:p>
    <w:sdt>
      <w:sdtPr>
        <w:id w:val="-556629471"/>
        <w:docPartObj>
          <w:docPartGallery w:val="Table of Contents"/>
          <w:docPartUnique/>
        </w:docPartObj>
      </w:sdtPr>
      <w:sdtEndPr/>
      <w:sdtContent>
        <w:p w:rsidR="003D1052" w:rsidRDefault="003D1052" w:rsidP="003D1052">
          <w:pPr>
            <w:pBdr>
              <w:top w:val="nil"/>
              <w:left w:val="nil"/>
              <w:bottom w:val="nil"/>
              <w:right w:val="nil"/>
              <w:between w:val="nil"/>
            </w:pBdr>
            <w:tabs>
              <w:tab w:val="left" w:pos="426"/>
              <w:tab w:val="right" w:pos="9062"/>
            </w:tabs>
            <w:spacing w:after="100"/>
            <w:ind w:left="426" w:hanging="426"/>
            <w:rPr>
              <w:color w:val="000000"/>
              <w:sz w:val="24"/>
              <w:szCs w:val="24"/>
            </w:rPr>
          </w:pPr>
          <w:r>
            <w:fldChar w:fldCharType="begin"/>
          </w:r>
          <w:r>
            <w:instrText xml:space="preserve"> TOC \h \u \z \t "Heading 1,1,Heading 2,2,Heading 3,3,"</w:instrText>
          </w:r>
          <w:r>
            <w:fldChar w:fldCharType="separate"/>
          </w:r>
          <w:hyperlink w:anchor="_heading=h.3dy6vkm">
            <w:r>
              <w:rPr>
                <w:rFonts w:ascii="Times New Roman" w:eastAsia="Times New Roman" w:hAnsi="Times New Roman" w:cs="Times New Roman"/>
                <w:b/>
                <w:color w:val="000000"/>
              </w:rPr>
              <w:t>§ 1. Słownik pojęć i wykaz skrótów</w:t>
            </w:r>
          </w:hyperlink>
          <w:hyperlink w:anchor="_heading=h.3dy6vkm">
            <w:r>
              <w:rPr>
                <w:color w:val="000000"/>
              </w:rPr>
              <w:tab/>
              <w:t>3</w:t>
            </w:r>
          </w:hyperlink>
        </w:p>
        <w:p w:rsidR="003D1052" w:rsidRDefault="00786BA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t3h5sf">
            <w:r w:rsidR="003D1052">
              <w:rPr>
                <w:rFonts w:ascii="Times New Roman" w:eastAsia="Times New Roman" w:hAnsi="Times New Roman" w:cs="Times New Roman"/>
                <w:b/>
                <w:color w:val="000000"/>
              </w:rPr>
              <w:t>§ 2. Postanowienia ogólne dotyczące naboru wniosków</w:t>
            </w:r>
          </w:hyperlink>
          <w:hyperlink w:anchor="_heading=h.1t3h5sf">
            <w:r w:rsidR="003D1052">
              <w:rPr>
                <w:color w:val="000000"/>
              </w:rPr>
              <w:tab/>
              <w:t>5</w:t>
            </w:r>
          </w:hyperlink>
        </w:p>
        <w:p w:rsidR="003D1052" w:rsidRDefault="00786BA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o7alnk">
            <w:r w:rsidR="003D1052">
              <w:rPr>
                <w:rFonts w:ascii="Times New Roman" w:eastAsia="Times New Roman" w:hAnsi="Times New Roman" w:cs="Times New Roman"/>
                <w:b/>
                <w:color w:val="000000"/>
              </w:rPr>
              <w:t>§ 3. Zakres pomocy, którego dotyczy nabór wniosków</w:t>
            </w:r>
          </w:hyperlink>
          <w:hyperlink w:anchor="_heading=h.3o7alnk">
            <w:r w:rsidR="003D1052">
              <w:rPr>
                <w:color w:val="000000"/>
              </w:rPr>
              <w:tab/>
              <w:t>6</w:t>
            </w:r>
          </w:hyperlink>
        </w:p>
        <w:p w:rsidR="003D1052" w:rsidRDefault="00786BA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3ckvvd">
            <w:r w:rsidR="003D1052">
              <w:rPr>
                <w:rFonts w:ascii="Times New Roman" w:eastAsia="Times New Roman" w:hAnsi="Times New Roman" w:cs="Times New Roman"/>
                <w:b/>
                <w:color w:val="000000"/>
              </w:rPr>
              <w:t>§ 4. Limit środków przeznaczonych na przyznanie pomocy w ramach naboru wniosków</w:t>
            </w:r>
          </w:hyperlink>
          <w:hyperlink w:anchor="_heading=h.23ckvvd">
            <w:r w:rsidR="003D1052">
              <w:rPr>
                <w:color w:val="000000"/>
              </w:rPr>
              <w:tab/>
              <w:t>6</w:t>
            </w:r>
          </w:hyperlink>
        </w:p>
        <w:p w:rsidR="003D1052" w:rsidRDefault="00786BA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ihv636">
            <w:r w:rsidR="003D1052">
              <w:rPr>
                <w:rFonts w:ascii="Times New Roman" w:eastAsia="Times New Roman" w:hAnsi="Times New Roman" w:cs="Times New Roman"/>
                <w:b/>
                <w:color w:val="000000"/>
              </w:rPr>
              <w:t>§ 5. Forma pomocy, maksymalny dopuszczalny poziom pomocy oraz minimalna i maksymalna kwota pomocy</w:t>
            </w:r>
          </w:hyperlink>
          <w:hyperlink w:anchor="_heading=h.ihv636">
            <w:r w:rsidR="003D1052">
              <w:rPr>
                <w:color w:val="000000"/>
              </w:rPr>
              <w:tab/>
              <w:t>7</w:t>
            </w:r>
          </w:hyperlink>
        </w:p>
        <w:p w:rsidR="003D1052" w:rsidRDefault="00786BA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hmsyys">
            <w:r w:rsidR="003D1052">
              <w:rPr>
                <w:rFonts w:ascii="Times New Roman" w:eastAsia="Times New Roman" w:hAnsi="Times New Roman" w:cs="Times New Roman"/>
                <w:b/>
                <w:color w:val="000000"/>
              </w:rPr>
              <w:t>§ 6. Warunki przyznania pomocy</w:t>
            </w:r>
          </w:hyperlink>
          <w:hyperlink w:anchor="_heading=h.1hmsyys">
            <w:r w:rsidR="003D1052">
              <w:rPr>
                <w:color w:val="000000"/>
              </w:rPr>
              <w:tab/>
              <w:t>7</w:t>
            </w:r>
          </w:hyperlink>
        </w:p>
        <w:p w:rsidR="003D1052" w:rsidRDefault="00786BA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fwokq0">
            <w:r w:rsidR="003D1052">
              <w:rPr>
                <w:rFonts w:ascii="Times New Roman" w:eastAsia="Times New Roman" w:hAnsi="Times New Roman" w:cs="Times New Roman"/>
                <w:b/>
                <w:color w:val="000000"/>
              </w:rPr>
              <w:t>§ 7. Kryteria wyboru operacji</w:t>
            </w:r>
          </w:hyperlink>
          <w:hyperlink w:anchor="_heading=h.3fwokq0">
            <w:r w:rsidR="003D1052">
              <w:rPr>
                <w:color w:val="000000"/>
              </w:rPr>
              <w:tab/>
              <w:t>10</w:t>
            </w:r>
          </w:hyperlink>
        </w:p>
        <w:p w:rsidR="003D1052" w:rsidRDefault="00786BA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4f1mdlm">
            <w:r w:rsidR="003D1052">
              <w:rPr>
                <w:rFonts w:ascii="Times New Roman" w:eastAsia="Times New Roman" w:hAnsi="Times New Roman" w:cs="Times New Roman"/>
                <w:b/>
                <w:color w:val="000000"/>
              </w:rPr>
              <w:t>§ 8. Opis procedury przyznania pomocy, w tym wskazanie i opis etapów postępowania z WoPP przez LGD oraz SW, a także czynności jakie muszą zostać dokonane przed przyznaniem pomocy oraz termin ich dokonania</w:t>
            </w:r>
          </w:hyperlink>
          <w:hyperlink w:anchor="_heading=h.4f1mdlm">
            <w:r w:rsidR="003D1052">
              <w:rPr>
                <w:color w:val="000000"/>
              </w:rPr>
              <w:tab/>
              <w:t>10</w:t>
            </w:r>
          </w:hyperlink>
        </w:p>
        <w:p w:rsidR="003D1052" w:rsidRDefault="00786BA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u6wntf">
            <w:r w:rsidR="003D1052">
              <w:rPr>
                <w:rFonts w:ascii="Times New Roman" w:eastAsia="Times New Roman" w:hAnsi="Times New Roman" w:cs="Times New Roman"/>
                <w:b/>
                <w:color w:val="000000"/>
              </w:rPr>
              <w:t>§ 9. Termin składania WoPP w ramach niniejszego naboru wniosków</w:t>
            </w:r>
          </w:hyperlink>
          <w:hyperlink w:anchor="_heading=h.2u6wntf">
            <w:r w:rsidR="003D1052">
              <w:rPr>
                <w:color w:val="000000"/>
              </w:rPr>
              <w:tab/>
              <w:t>14</w:t>
            </w:r>
          </w:hyperlink>
        </w:p>
        <w:p w:rsidR="003D1052" w:rsidRDefault="00786BA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9c6y18">
            <w:r w:rsidR="003D1052">
              <w:rPr>
                <w:rFonts w:ascii="Times New Roman" w:eastAsia="Times New Roman" w:hAnsi="Times New Roman" w:cs="Times New Roman"/>
                <w:b/>
                <w:color w:val="000000"/>
              </w:rPr>
              <w:t>§ 10. Sposób i forma składania WoPP i WoP oraz informacja o dokumentach niezbędnych do przyznania i wypłaty pomocy</w:t>
            </w:r>
          </w:hyperlink>
          <w:hyperlink w:anchor="_heading=h.19c6y18">
            <w:r w:rsidR="003D1052">
              <w:rPr>
                <w:color w:val="000000"/>
              </w:rPr>
              <w:tab/>
              <w:t>14</w:t>
            </w:r>
          </w:hyperlink>
        </w:p>
        <w:p w:rsidR="003D1052" w:rsidRDefault="00786BA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tbugp1">
            <w:r w:rsidR="003D1052">
              <w:rPr>
                <w:rFonts w:ascii="Times New Roman" w:eastAsia="Times New Roman" w:hAnsi="Times New Roman" w:cs="Times New Roman"/>
                <w:b/>
                <w:color w:val="000000"/>
              </w:rPr>
              <w:t>§ 11. Zakres, w jakim jest możliwe uzupełnianie lub poprawianie WoPP oraz sposób, forma i termin złożenia uzupełnień i poprawek</w:t>
            </w:r>
          </w:hyperlink>
          <w:hyperlink w:anchor="_heading=h.3tbugp1">
            <w:r w:rsidR="003D1052">
              <w:rPr>
                <w:color w:val="000000"/>
              </w:rPr>
              <w:tab/>
              <w:t>14</w:t>
            </w:r>
          </w:hyperlink>
        </w:p>
        <w:p w:rsidR="003D1052" w:rsidRDefault="00786BA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nmf14n">
            <w:r w:rsidR="003D1052">
              <w:rPr>
                <w:rFonts w:ascii="Times New Roman" w:eastAsia="Times New Roman" w:hAnsi="Times New Roman" w:cs="Times New Roman"/>
                <w:b/>
                <w:color w:val="000000"/>
              </w:rPr>
              <w:t>§ 12. Sposób wymiany korespondencji między wnioskodawcą a LGD i SW</w:t>
            </w:r>
          </w:hyperlink>
          <w:hyperlink w:anchor="_heading=h.nmf14n">
            <w:r w:rsidR="003D1052">
              <w:rPr>
                <w:color w:val="000000"/>
              </w:rPr>
              <w:tab/>
              <w:t>16</w:t>
            </w:r>
          </w:hyperlink>
        </w:p>
        <w:p w:rsidR="003D1052" w:rsidRDefault="00786BA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7m2jsg">
            <w:r w:rsidR="003D1052">
              <w:rPr>
                <w:rFonts w:ascii="Times New Roman" w:eastAsia="Times New Roman" w:hAnsi="Times New Roman" w:cs="Times New Roman"/>
                <w:b/>
                <w:color w:val="000000"/>
              </w:rPr>
              <w:t>§ 13. Informacja o miejscu udostępnienia LSR, formularza WoPP oraz formularza UoPP</w:t>
            </w:r>
          </w:hyperlink>
          <w:hyperlink w:anchor="_heading=h.37m2jsg">
            <w:r w:rsidR="003D1052">
              <w:rPr>
                <w:color w:val="000000"/>
              </w:rPr>
              <w:tab/>
              <w:t>18</w:t>
            </w:r>
          </w:hyperlink>
        </w:p>
        <w:p w:rsidR="003D1052" w:rsidRDefault="00786BA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mrcu09">
            <w:r w:rsidR="003D1052">
              <w:rPr>
                <w:rFonts w:ascii="Times New Roman" w:eastAsia="Times New Roman" w:hAnsi="Times New Roman" w:cs="Times New Roman"/>
                <w:b/>
                <w:color w:val="000000"/>
              </w:rPr>
              <w:t>§ 14. Informacja o środkach zaskarżenia przysługujących wnioskodawcy oraz podmiot właściwy do ich rozpatrzenia</w:t>
            </w:r>
          </w:hyperlink>
          <w:hyperlink w:anchor="_heading=h.1mrcu09">
            <w:r w:rsidR="003D1052">
              <w:rPr>
                <w:color w:val="000000"/>
              </w:rPr>
              <w:tab/>
              <w:t>19</w:t>
            </w:r>
          </w:hyperlink>
        </w:p>
        <w:p w:rsidR="003D1052" w:rsidRDefault="00786BA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lwamvv">
            <w:r w:rsidR="003D1052">
              <w:rPr>
                <w:rFonts w:ascii="Times New Roman" w:eastAsia="Times New Roman" w:hAnsi="Times New Roman" w:cs="Times New Roman"/>
                <w:b/>
                <w:color w:val="000000"/>
              </w:rPr>
              <w:t>§ 15. Postanowienia końcowe</w:t>
            </w:r>
          </w:hyperlink>
          <w:hyperlink w:anchor="_heading=h.2lwamvv">
            <w:r w:rsidR="003D1052">
              <w:rPr>
                <w:color w:val="000000"/>
              </w:rPr>
              <w:tab/>
              <w:t>19</w:t>
            </w:r>
          </w:hyperlink>
        </w:p>
        <w:p w:rsidR="003D1052" w:rsidRDefault="003D1052" w:rsidP="003D1052">
          <w:r>
            <w:fldChar w:fldCharType="end"/>
          </w:r>
        </w:p>
      </w:sdtContent>
    </w:sdt>
    <w:p w:rsidR="003D1052" w:rsidRDefault="003D1052" w:rsidP="003D1052">
      <w:pPr>
        <w:pStyle w:val="Nagwek1"/>
        <w:spacing w:before="0" w:after="120" w:line="276" w:lineRule="auto"/>
      </w:pPr>
      <w:bookmarkStart w:id="1" w:name="_heading=h.3dy6vkm" w:colFirst="0" w:colLast="0"/>
      <w:bookmarkEnd w:id="1"/>
    </w:p>
    <w:p w:rsidR="003D1052" w:rsidRDefault="003D1052" w:rsidP="003D1052">
      <w:pPr>
        <w:pStyle w:val="Nagwek1"/>
        <w:tabs>
          <w:tab w:val="left" w:pos="1548"/>
        </w:tabs>
        <w:spacing w:before="0" w:after="120" w:line="276" w:lineRule="auto"/>
      </w:pPr>
      <w:r>
        <w:tab/>
      </w:r>
    </w:p>
    <w:p w:rsidR="003D1052" w:rsidRDefault="003D1052" w:rsidP="003D1052">
      <w:pPr>
        <w:pStyle w:val="Nagwek1"/>
        <w:spacing w:before="0" w:after="120" w:line="276" w:lineRule="auto"/>
        <w:rPr>
          <w:rFonts w:ascii="Times New Roman" w:eastAsia="Times New Roman" w:hAnsi="Times New Roman" w:cs="Times New Roman"/>
          <w:b/>
          <w:sz w:val="28"/>
          <w:szCs w:val="28"/>
        </w:rPr>
      </w:pPr>
      <w:r w:rsidRPr="00E54F5F">
        <w:br w:type="column"/>
      </w:r>
      <w:r>
        <w:rPr>
          <w:rFonts w:ascii="Times New Roman" w:eastAsia="Times New Roman" w:hAnsi="Times New Roman" w:cs="Times New Roman"/>
          <w:b/>
          <w:sz w:val="28"/>
          <w:szCs w:val="28"/>
        </w:rPr>
        <w:lastRenderedPageBreak/>
        <w:t xml:space="preserve"> § 1. Słownik pojęć i wykaz skrótów</w:t>
      </w:r>
    </w:p>
    <w:p w:rsidR="003D1052" w:rsidRDefault="003D1052" w:rsidP="003D1052">
      <w:pPr>
        <w:keepNext/>
        <w:keepLines/>
        <w:widowControl w:val="0"/>
        <w:numPr>
          <w:ilvl w:val="0"/>
          <w:numId w:val="10"/>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Słownik pojęć</w:t>
      </w:r>
    </w:p>
    <w:p w:rsidR="003D1052" w:rsidRDefault="003D1052" w:rsidP="003D1052">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beneficjent –</w:t>
      </w:r>
      <w:r>
        <w:rPr>
          <w:rFonts w:ascii="Times New Roman" w:eastAsia="Times New Roman" w:hAnsi="Times New Roman" w:cs="Times New Roman"/>
          <w:color w:val="000000"/>
        </w:rPr>
        <w:t xml:space="preserve"> podmiot, któremu na podstawie UoPP zawartej z SW przyznano pomoc na realizację operacji objętej wnioskiem o przyznaniem pomocy, wybranej uprzednio do realizacji przez LGD;</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inwestycja</w:t>
      </w:r>
      <w:r>
        <w:rPr>
          <w:rFonts w:ascii="Times New Roman" w:eastAsia="Times New Roman" w:hAnsi="Times New Roman" w:cs="Times New Roman"/>
          <w:color w:val="000000"/>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nabór wniosków</w:t>
      </w:r>
      <w:r>
        <w:rPr>
          <w:rFonts w:ascii="Times New Roman" w:eastAsia="Times New Roman" w:hAnsi="Times New Roman" w:cs="Times New Roman"/>
          <w:color w:val="000000"/>
        </w:rPr>
        <w:t xml:space="preserve"> – nabór wniosków o przyznanie pomocy, przeprowadzany przez LGD w ramach realizacji LSR na podstawie przepisów ustawy RLKS i Regulaminu;</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numer EP</w:t>
      </w:r>
      <w:r>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obszar wiejski</w:t>
      </w:r>
      <w:r>
        <w:rPr>
          <w:rFonts w:ascii="Times New Roman" w:eastAsia="Times New Roman" w:hAnsi="Times New Roman" w:cs="Times New Roman"/>
          <w:color w:val="000000"/>
        </w:rPr>
        <w:t xml:space="preserve"> – obszar całego kraju z wyłączeniem miast powyżej 20 tys. mieszkańców;</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operacja realizowana w partnerstwie</w:t>
      </w:r>
      <w:r>
        <w:rPr>
          <w:rFonts w:ascii="Times New Roman" w:eastAsia="Times New Roman" w:hAnsi="Times New Roman" w:cs="Times New Roman"/>
          <w:color w:val="000000"/>
        </w:rPr>
        <w:t xml:space="preserve"> – operacja realizowana przez co najmniej dwa podmioty z obszaru objętego daną LSR;</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organizacja pozarządowa</w:t>
      </w:r>
      <w:r>
        <w:rPr>
          <w:rFonts w:ascii="Times New Roman" w:eastAsia="Times New Roman" w:hAnsi="Times New Roman" w:cs="Times New Roman"/>
          <w:color w:val="000000"/>
        </w:rPr>
        <w:t xml:space="preserve"> – organizacja, o której mowa w art. 3 ust. 2 ustawy o działalności pożytku publicznego i o wolontariacie, w niniejszym regulaminie określana również jako „NGO”;</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projekt partnerski</w:t>
      </w:r>
      <w:r>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odmiennymi LSR;</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Rada </w:t>
      </w:r>
      <w:r>
        <w:rPr>
          <w:rFonts w:ascii="Times New Roman" w:eastAsia="Times New Roman" w:hAnsi="Times New Roman" w:cs="Times New Roman"/>
          <w:color w:val="000000"/>
        </w:rPr>
        <w:t>– organ decyzyjny LGD, tj. organ, o którym mowa w art. 4 ust. 3 pkt 4 ustawy RLKS;</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Regulamin</w:t>
      </w:r>
      <w:r>
        <w:rPr>
          <w:rFonts w:ascii="Times New Roman" w:eastAsia="Times New Roman" w:hAnsi="Times New Roman" w:cs="Times New Roman"/>
          <w:color w:val="000000"/>
        </w:rPr>
        <w:t xml:space="preserve"> – niniejszy regulamin naboru wniosków;</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umowa partnerstwa</w:t>
      </w:r>
      <w:r>
        <w:rPr>
          <w:rFonts w:ascii="Times New Roman" w:eastAsia="Times New Roman" w:hAnsi="Times New Roman" w:cs="Times New Roman"/>
          <w:color w:val="000000"/>
        </w:rPr>
        <w:t xml:space="preserve"> – dokument potwierdzający wolę współpracy co najmniej 2 podmiotów w celu realizacji operacji w partnerstwie lub projektu partnerskiego;</w:t>
      </w:r>
    </w:p>
    <w:p w:rsidR="003D1052" w:rsidRDefault="003D1052" w:rsidP="003D1052">
      <w:pPr>
        <w:widowControl w:val="0"/>
        <w:numPr>
          <w:ilvl w:val="0"/>
          <w:numId w:val="4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umowa ramowa</w:t>
      </w:r>
      <w:r>
        <w:rPr>
          <w:rFonts w:ascii="Times New Roman" w:eastAsia="Times New Roman" w:hAnsi="Times New Roman" w:cs="Times New Roman"/>
          <w:color w:val="000000"/>
        </w:rPr>
        <w:t xml:space="preserve"> – umowa o warunkach i sposobie realizacji strategii rozwoju lokalnego kierowanego przez społeczność, zawarta między SW i LGD, dostępna pod adresem </w:t>
      </w:r>
      <w:hyperlink r:id="rId7" w:history="1">
        <w:r w:rsidRPr="00560760">
          <w:rPr>
            <w:rStyle w:val="Hipercze"/>
            <w:rFonts w:ascii="Times New Roman" w:eastAsia="Times New Roman" w:hAnsi="Times New Roman" w:cs="Times New Roman"/>
          </w:rPr>
          <w:t>http://projekty.barycz.pl/umowa-ramowa-nr-00017um016572100142023-z-dn-09012024-zawarta-we-wroclawiu-1692#</w:t>
        </w:r>
      </w:hyperlink>
      <w:r>
        <w:rPr>
          <w:rFonts w:ascii="Times New Roman" w:eastAsia="Times New Roman" w:hAnsi="Times New Roman" w:cs="Times New Roman"/>
          <w:color w:val="000000"/>
        </w:rPr>
        <w:t xml:space="preserve">;  </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wnioskodawca</w:t>
      </w:r>
      <w:r>
        <w:rPr>
          <w:rFonts w:ascii="Times New Roman" w:eastAsia="Times New Roman" w:hAnsi="Times New Roman" w:cs="Times New Roman"/>
          <w:color w:val="000000"/>
        </w:rPr>
        <w:t xml:space="preserve"> – podmiot ubiegający się o przyznanie pomocy, który złożył WoPP w ramach naboru wniosków.</w:t>
      </w:r>
    </w:p>
    <w:p w:rsidR="003D1052" w:rsidRDefault="003D1052" w:rsidP="003D1052">
      <w:pPr>
        <w:keepNext/>
        <w:keepLines/>
        <w:widowControl w:val="0"/>
        <w:numPr>
          <w:ilvl w:val="0"/>
          <w:numId w:val="10"/>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Wykaz skrótów</w:t>
      </w:r>
    </w:p>
    <w:p w:rsidR="003D1052" w:rsidRDefault="003D1052" w:rsidP="003D1052">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ARiMR</w:t>
      </w:r>
      <w:r>
        <w:rPr>
          <w:rFonts w:ascii="Times New Roman" w:eastAsia="Times New Roman" w:hAnsi="Times New Roman" w:cs="Times New Roman"/>
          <w:color w:val="000000"/>
        </w:rPr>
        <w:t xml:space="preserve"> – Agencja Restrukturyzacji i Modernizacji Rolnictwa;</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EFRROW</w:t>
      </w:r>
      <w:r>
        <w:rPr>
          <w:rFonts w:ascii="Times New Roman" w:eastAsia="Times New Roman" w:hAnsi="Times New Roman" w:cs="Times New Roman"/>
          <w:color w:val="000000"/>
        </w:rPr>
        <w:t xml:space="preserve"> – Europejski Fundusz Rolny na rzecz Rozwoju Obszarów Wiejskich;</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LGD</w:t>
      </w:r>
      <w:r>
        <w:rPr>
          <w:rFonts w:ascii="Times New Roman" w:eastAsia="Times New Roman" w:hAnsi="Times New Roman" w:cs="Times New Roman"/>
          <w:color w:val="000000"/>
        </w:rPr>
        <w:t xml:space="preserve"> – Stowarzyszenie Lokalna Grupa Działania PARTNERSTWO dla Doliny Baryczy z siedzibą w Miliczu (Pl.Ks.E.Waresiaka 7, 56-300 Milicz);</w:t>
      </w:r>
    </w:p>
    <w:p w:rsidR="003D1052" w:rsidRDefault="003D1052" w:rsidP="003D1052">
      <w:pPr>
        <w:widowControl w:val="0"/>
        <w:numPr>
          <w:ilvl w:val="0"/>
          <w:numId w:val="41"/>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LSR</w:t>
      </w:r>
      <w:r>
        <w:rPr>
          <w:rFonts w:ascii="Times New Roman" w:eastAsia="Times New Roman" w:hAnsi="Times New Roman" w:cs="Times New Roman"/>
          <w:color w:val="000000"/>
        </w:rPr>
        <w:t xml:space="preserve"> – strategia rozwoju lokalnego kierowanego przez społeczność, o której mowa w ustawie RLKS, realizowana przez LGD, dostępna pod adresem:</w:t>
      </w:r>
      <w:r w:rsidRPr="00AB4816">
        <w:t xml:space="preserve"> </w:t>
      </w:r>
      <w:hyperlink r:id="rId8" w:history="1">
        <w:r w:rsidRPr="00560760">
          <w:rPr>
            <w:rStyle w:val="Hipercze"/>
            <w:rFonts w:ascii="Times New Roman" w:eastAsia="Times New Roman" w:hAnsi="Times New Roman" w:cs="Times New Roman"/>
          </w:rPr>
          <w:t>http://projekty.barycz.pl/lokalna-strategia-rozwojulsr-dla-dolnoslaskiej-czesci-doliny-baryczy-na-lata-2021-2027-realizacja-2024-2029-1693</w:t>
        </w:r>
      </w:hyperlink>
      <w:r>
        <w:rPr>
          <w:rFonts w:ascii="Times New Roman" w:eastAsia="Times New Roman" w:hAnsi="Times New Roman" w:cs="Times New Roman"/>
          <w:color w:val="000000"/>
        </w:rPr>
        <w:t>;</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I.13.1</w:t>
      </w:r>
      <w:r>
        <w:rPr>
          <w:rFonts w:ascii="Times New Roman" w:eastAsia="Times New Roman" w:hAnsi="Times New Roman" w:cs="Times New Roman"/>
          <w:color w:val="000000"/>
        </w:rPr>
        <w:t xml:space="preserve"> – interwencja I.13.1 LEADER/Rozwój Lokalny Kierowany przez Społeczność (RLKS);</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JSFP</w:t>
      </w:r>
      <w:r>
        <w:rPr>
          <w:rFonts w:ascii="Times New Roman" w:eastAsia="Times New Roman" w:hAnsi="Times New Roman" w:cs="Times New Roman"/>
          <w:color w:val="000000"/>
        </w:rPr>
        <w:t xml:space="preserve"> – jednostka sektora finansów publicznych, tj. jednostka wymieniona w art. 8 ustawy FP, w niniejszym Regulaminie określana również jako „JST”;</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Kc</w:t>
      </w:r>
      <w:r>
        <w:rPr>
          <w:rFonts w:ascii="Times New Roman" w:eastAsia="Times New Roman" w:hAnsi="Times New Roman" w:cs="Times New Roman"/>
          <w:color w:val="000000"/>
        </w:rPr>
        <w:t xml:space="preserve"> – ustawa z dnia 23 kwietnia 1964 r. – Kodeks cywilny;</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Kpa</w:t>
      </w:r>
      <w:r>
        <w:rPr>
          <w:rFonts w:ascii="Times New Roman" w:eastAsia="Times New Roman" w:hAnsi="Times New Roman" w:cs="Times New Roman"/>
          <w:color w:val="000000"/>
        </w:rPr>
        <w:t xml:space="preserve"> – ustawa z dnia 14 czerwca 1960 r. – Kodeks postępowania administracyjnego;</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MRiRW</w:t>
      </w:r>
      <w:r>
        <w:rPr>
          <w:rFonts w:ascii="Times New Roman" w:eastAsia="Times New Roman" w:hAnsi="Times New Roman" w:cs="Times New Roman"/>
          <w:color w:val="000000"/>
        </w:rPr>
        <w:t xml:space="preserve"> – Minister Rolnictwa i Rozwoju Wsi;</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PS WPR</w:t>
      </w:r>
      <w:r>
        <w:rPr>
          <w:rFonts w:ascii="Times New Roman" w:eastAsia="Times New Roman" w:hAnsi="Times New Roman" w:cs="Times New Roman"/>
          <w:color w:val="000000"/>
        </w:rPr>
        <w:t xml:space="preserve"> – Plan Strategiczny dla Wspólnej Polityki Rolnej na lata 2023-2027;</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PUE</w:t>
      </w:r>
      <w:r>
        <w:rPr>
          <w:rFonts w:ascii="Times New Roman" w:eastAsia="Times New Roman" w:hAnsi="Times New Roman" w:cs="Times New Roman"/>
          <w:color w:val="000000"/>
        </w:rPr>
        <w:t xml:space="preserve"> – system teleinformatyczny ARiMR, o którym mowa w art. 10c ustawy o ARiMR, dostępny pod adresem:</w:t>
      </w:r>
      <w:r w:rsidRPr="00AB4816">
        <w:t xml:space="preserve"> </w:t>
      </w:r>
      <w:hyperlink r:id="rId9" w:history="1">
        <w:r w:rsidRPr="00560760">
          <w:rPr>
            <w:rStyle w:val="Hipercze"/>
            <w:rFonts w:ascii="Times New Roman" w:eastAsia="Times New Roman" w:hAnsi="Times New Roman" w:cs="Times New Roman"/>
          </w:rPr>
          <w:t>https://www.gov.pl/web/arimr/platforma-uslug-elektronicznych</w:t>
        </w:r>
      </w:hyperlink>
      <w:r>
        <w:rPr>
          <w:rFonts w:ascii="Times New Roman" w:eastAsia="Times New Roman" w:hAnsi="Times New Roman" w:cs="Times New Roman"/>
          <w:color w:val="000000"/>
        </w:rPr>
        <w:t xml:space="preserve">;   </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rozporządzenie 2021/1060</w:t>
      </w:r>
      <w:r>
        <w:rPr>
          <w:rFonts w:ascii="Times New Roman" w:eastAsia="Times New Roman" w:hAnsi="Times New Roman" w:cs="Times New Roman"/>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rozporządzenie 2021/2115</w:t>
      </w:r>
      <w:r>
        <w:rPr>
          <w:rFonts w:ascii="Times New Roman" w:eastAsia="Times New Roman" w:hAnsi="Times New Roman" w:cs="Times New Roman"/>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rozporządzenie GBER</w:t>
      </w:r>
      <w:r>
        <w:rPr>
          <w:rFonts w:ascii="Times New Roman" w:eastAsia="Times New Roman" w:hAnsi="Times New Roman" w:cs="Times New Roman"/>
          <w:color w:val="000000"/>
        </w:rPr>
        <w:t xml:space="preserve"> – rozporządzenie Komisji (UE) 651/2014 z dnia 17 czerwca 2014 r. uznające niektóre rodzaje pomocy za zgodne z rynkiem wewnętrznym w zastosowaniu art. 107 i 108 Traktatu.</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rozporządzenie MRiRW w sprawie loginu i kodu dostępu</w:t>
      </w:r>
      <w:r>
        <w:rPr>
          <w:rFonts w:ascii="Times New Roman" w:eastAsia="Times New Roman" w:hAnsi="Times New Roman" w:cs="Times New Roman"/>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SW</w:t>
      </w:r>
      <w:r>
        <w:rPr>
          <w:rFonts w:ascii="Times New Roman" w:eastAsia="Times New Roman" w:hAnsi="Times New Roman" w:cs="Times New Roman"/>
          <w:color w:val="000000"/>
        </w:rPr>
        <w:t xml:space="preserve"> – Samorząd Województwa Dolnośląskiego;</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UoPP</w:t>
      </w:r>
      <w:r>
        <w:rPr>
          <w:rFonts w:ascii="Times New Roman" w:eastAsia="Times New Roman" w:hAnsi="Times New Roman" w:cs="Times New Roman"/>
          <w:color w:val="000000"/>
        </w:rPr>
        <w:t xml:space="preserve"> – umowa o przyznaniu pomocy, o której mowa w ustawie PS WPR;</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ARiMR</w:t>
      </w:r>
      <w:r>
        <w:rPr>
          <w:rFonts w:ascii="Times New Roman" w:eastAsia="Times New Roman" w:hAnsi="Times New Roman" w:cs="Times New Roman"/>
          <w:color w:val="000000"/>
        </w:rPr>
        <w:t xml:space="preserve"> – ustawa z dnia 9 maja 2008 r. o Agencji Restrukturyzacji i Modernizacji Rolnictwa;</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działalności pożytku publicznego i o wolontariacie</w:t>
      </w:r>
      <w:r>
        <w:rPr>
          <w:rFonts w:ascii="Times New Roman" w:eastAsia="Times New Roman" w:hAnsi="Times New Roman" w:cs="Times New Roman"/>
          <w:color w:val="000000"/>
        </w:rPr>
        <w:t xml:space="preserve"> – ustawa z dnia 24 kwietnia 2003 r. o działalności pożytku publicznego i o wolontariacie;</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FP</w:t>
      </w:r>
      <w:r>
        <w:rPr>
          <w:rFonts w:ascii="Times New Roman" w:eastAsia="Times New Roman" w:hAnsi="Times New Roman" w:cs="Times New Roman"/>
          <w:color w:val="000000"/>
        </w:rPr>
        <w:t xml:space="preserve"> – ustawa z dnia 27 sierpnia 2009 r. o finansach publicznych;</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ustawa o informatyzacji działalności podmiotów realizujących zadania publiczne</w:t>
      </w:r>
      <w:r>
        <w:rPr>
          <w:rFonts w:ascii="Times New Roman" w:eastAsia="Times New Roman" w:hAnsi="Times New Roman" w:cs="Times New Roman"/>
          <w:color w:val="000000"/>
        </w:rPr>
        <w:t xml:space="preserve"> – ustawa z dnia 17 lutego 2005 r. o informatyzacji działalności podmiotów realizujących zadania publiczne;</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PPSA</w:t>
      </w:r>
      <w:r>
        <w:rPr>
          <w:rFonts w:ascii="Times New Roman" w:eastAsia="Times New Roman" w:hAnsi="Times New Roman" w:cs="Times New Roman"/>
          <w:color w:val="000000"/>
        </w:rPr>
        <w:t xml:space="preserve"> – ustawa z dnia 30 sierpnia 2002 r. Prawo o postępowaniu przed sądami administracyjnymi;</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PS WPR</w:t>
      </w:r>
      <w:r>
        <w:rPr>
          <w:rFonts w:ascii="Times New Roman" w:eastAsia="Times New Roman" w:hAnsi="Times New Roman" w:cs="Times New Roman"/>
          <w:color w:val="000000"/>
        </w:rPr>
        <w:t xml:space="preserve"> – ustawa z dnia 8 lutego 2023 r. o Planie Strategicznym dla Wspólnej Polityki Rolnej na lata 2023-2027;</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RLKS</w:t>
      </w:r>
      <w:r>
        <w:rPr>
          <w:rFonts w:ascii="Times New Roman" w:eastAsia="Times New Roman" w:hAnsi="Times New Roman" w:cs="Times New Roman"/>
          <w:color w:val="000000"/>
        </w:rPr>
        <w:t xml:space="preserve"> – ustawa z dnia 20 lutego 2015 r. o rozwoju lokalnym z udziałem lokalnej społeczności;</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WoP </w:t>
      </w:r>
      <w:r>
        <w:rPr>
          <w:rFonts w:ascii="Times New Roman" w:eastAsia="Times New Roman" w:hAnsi="Times New Roman" w:cs="Times New Roman"/>
          <w:color w:val="000000"/>
        </w:rPr>
        <w:t>– wniosek o płatność transzy pomocy, o którym mowa w ustawie PS WPR;</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WoPP</w:t>
      </w:r>
      <w:r>
        <w:rPr>
          <w:rFonts w:ascii="Times New Roman" w:eastAsia="Times New Roman" w:hAnsi="Times New Roman" w:cs="Times New Roman"/>
          <w:color w:val="000000"/>
        </w:rPr>
        <w:t xml:space="preserve"> – wniosek o przyznanie pomocy, o którym mowa w ustawie PS WPR;</w:t>
      </w:r>
    </w:p>
    <w:p w:rsidR="003D1052" w:rsidRDefault="003D1052" w:rsidP="003D1052">
      <w:pPr>
        <w:widowControl w:val="0"/>
        <w:numPr>
          <w:ilvl w:val="0"/>
          <w:numId w:val="41"/>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Wytyczne podstawowe</w:t>
      </w:r>
      <w:r>
        <w:rPr>
          <w:rFonts w:ascii="Times New Roman" w:eastAsia="Times New Roman" w:hAnsi="Times New Roman" w:cs="Times New Roman"/>
          <w:color w:val="000000"/>
        </w:rPr>
        <w:t xml:space="preserve"> – Wytyczne podstawowe w zakresie pomocy finansowej w ramach Planu Strategicznego dla Wspólnej Polityki Rolnej na lata 2023–2027 z dnia 12 września 2024 r., wydane przez MRiRW na podstawie art. 6 ust. 2 pkt 3 ustawy o PS WPR, dostępne pod adresem: </w:t>
      </w:r>
      <w:hyperlink r:id="rId10" w:history="1">
        <w:r w:rsidRPr="00560760">
          <w:rPr>
            <w:rStyle w:val="Hipercze"/>
            <w:rFonts w:ascii="Times New Roman" w:eastAsia="Times New Roman" w:hAnsi="Times New Roman" w:cs="Times New Roman"/>
          </w:rPr>
          <w:t>https://www.gov.pl/web/rolnictwo/wytyczne-podstawowe-w-zakresie-pomocy-finansowej-w-ramach-planu-strategicznego-dla-wspolnej-polityki-rolnej-na-lata-20232027</w:t>
        </w:r>
      </w:hyperlink>
      <w:r>
        <w:rPr>
          <w:rFonts w:ascii="Times New Roman" w:eastAsia="Times New Roman" w:hAnsi="Times New Roman" w:cs="Times New Roman"/>
          <w:color w:val="000000"/>
        </w:rPr>
        <w:t xml:space="preserve">; </w:t>
      </w:r>
    </w:p>
    <w:p w:rsidR="003D1052" w:rsidRDefault="003D1052" w:rsidP="003D1052">
      <w:pPr>
        <w:widowControl w:val="0"/>
        <w:numPr>
          <w:ilvl w:val="0"/>
          <w:numId w:val="41"/>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Wytyczne szczegółowe</w:t>
      </w:r>
      <w:r>
        <w:rPr>
          <w:rFonts w:ascii="Times New Roman" w:eastAsia="Times New Roman" w:hAnsi="Times New Roman" w:cs="Times New Roman"/>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MRiRW na podstawie art. ust. 2 pkt 3 ustawy o PS WPR, dostępne pod adresem: </w:t>
      </w:r>
      <w:hyperlink r:id="rId11" w:history="1">
        <w:r w:rsidRPr="00560760">
          <w:rPr>
            <w:rStyle w:val="Hipercze"/>
            <w:rFonts w:ascii="Times New Roman" w:eastAsia="Times New Roman" w:hAnsi="Times New Roman" w:cs="Times New Roman"/>
          </w:rPr>
          <w:t>https://www.gov.pl/web/rolnictwo/wytyczne-szczegolowe-w-zakresie-przyznawania-i-wyplaty-pomocy-finansowej-w-ramach-planu-strategicznego-dla-wspolnej-polityki-rolnej-na-lata-20232027-dla-interwencji-i131-leaderrozwoj-lokalny-kierowany-przez-spolecznosc-rlks--komponent-wdrazanie-lsr</w:t>
        </w:r>
      </w:hyperlink>
      <w:r>
        <w:rPr>
          <w:rFonts w:ascii="Times New Roman" w:eastAsia="Times New Roman" w:hAnsi="Times New Roman" w:cs="Times New Roman"/>
          <w:color w:val="000000"/>
        </w:rPr>
        <w:t xml:space="preserve">; </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ZW</w:t>
      </w:r>
      <w:r>
        <w:rPr>
          <w:rFonts w:ascii="Times New Roman" w:eastAsia="Times New Roman" w:hAnsi="Times New Roman" w:cs="Times New Roman"/>
          <w:color w:val="000000"/>
        </w:rPr>
        <w:t xml:space="preserve"> – Zarząd Województwa Dolnośląskiego, będący organem wykonawczym SW.</w:t>
      </w:r>
    </w:p>
    <w:p w:rsidR="003D1052"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2" w:name="_heading=h.1t3h5sf" w:colFirst="0" w:colLast="0"/>
      <w:bookmarkEnd w:id="2"/>
      <w:r>
        <w:rPr>
          <w:rFonts w:ascii="Times New Roman" w:eastAsia="Times New Roman" w:hAnsi="Times New Roman" w:cs="Times New Roman"/>
          <w:b/>
          <w:sz w:val="28"/>
          <w:szCs w:val="28"/>
        </w:rPr>
        <w:t>§ 2. Postanowienia ogólne dotyczące naboru wniosków</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bookmarkStart w:id="3" w:name="_heading=h.2p2csry" w:colFirst="0" w:colLast="0"/>
      <w:bookmarkEnd w:id="3"/>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warunki, które musi spełniać WoPP w ramach naboru wniosków przeprowadzonego na podstawie niniejszego Regulaminu</w:t>
      </w:r>
      <w:r>
        <w:rPr>
          <w:rFonts w:ascii="Times New Roman" w:eastAsia="Times New Roman" w:hAnsi="Times New Roman" w:cs="Times New Roman"/>
          <w:color w:val="000000"/>
        </w:rPr>
        <w:t>.</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LGD może zmienić niniejszy Regulamin. Zmiana Regulaminu musi być zgodna z przepisami prawa powszechnie obowiązującego, w tym ustawą PS WPR oraz wytycznymi Ministra Rolnictwa i Rozwoju Wsi, o których mowa w art. 6 ust. 2 pkt 3 ustawy PS WPR.</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Regulamin może być zmieniony wyłącznie w sytuacji, w której w ramach danego naboru wniosku nie złożono jeszcze WoPP; zmiana ta skutkuje wydłużeniem terminu składania WoPP o czas niezbędny do przygotowania i złożenia WoPP.</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Postanowień ust. 5 nie stosuje się, jeżeli:</w:t>
      </w:r>
    </w:p>
    <w:p w:rsidR="003D1052" w:rsidRDefault="003D1052" w:rsidP="003D1052">
      <w:pPr>
        <w:widowControl w:val="0"/>
        <w:numPr>
          <w:ilvl w:val="0"/>
          <w:numId w:val="44"/>
        </w:numPr>
        <w:pBdr>
          <w:top w:val="nil"/>
          <w:left w:val="nil"/>
          <w:bottom w:val="nil"/>
          <w:right w:val="nil"/>
          <w:between w:val="nil"/>
        </w:pBdr>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rsidR="003D1052" w:rsidRDefault="003D1052" w:rsidP="003D1052">
      <w:pPr>
        <w:widowControl w:val="0"/>
        <w:numPr>
          <w:ilvl w:val="0"/>
          <w:numId w:val="44"/>
        </w:numPr>
        <w:pBdr>
          <w:top w:val="nil"/>
          <w:left w:val="nil"/>
          <w:bottom w:val="nil"/>
          <w:right w:val="nil"/>
          <w:between w:val="nil"/>
        </w:pBdr>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zmiana dotyczy zwiększenia kwoty przeznaczonej na przyznanie pomocy na operacje w ramach danego naboru wniosków o przyznanie pomocy.</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wymaga uzgodnienia z ZW.</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 unieważnia nabór wniosków, jeżeli:</w:t>
      </w:r>
    </w:p>
    <w:p w:rsidR="003D1052" w:rsidRDefault="003D1052" w:rsidP="003D1052">
      <w:pPr>
        <w:widowControl w:val="0"/>
        <w:numPr>
          <w:ilvl w:val="0"/>
          <w:numId w:val="42"/>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 terminie składania WoPP, o którym mowa w § 9 ust. 1, nie złożono żadnego WoPP lub</w:t>
      </w:r>
    </w:p>
    <w:p w:rsidR="003D1052" w:rsidRDefault="003D1052" w:rsidP="003D1052">
      <w:pPr>
        <w:widowControl w:val="0"/>
        <w:numPr>
          <w:ilvl w:val="0"/>
          <w:numId w:val="42"/>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rsidR="003D1052" w:rsidRDefault="003D1052" w:rsidP="003D1052">
      <w:pPr>
        <w:widowControl w:val="0"/>
        <w:numPr>
          <w:ilvl w:val="0"/>
          <w:numId w:val="42"/>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rsidR="003D1052" w:rsidRDefault="003D1052" w:rsidP="003D1052">
      <w:pPr>
        <w:widowControl w:val="0"/>
        <w:numPr>
          <w:ilvl w:val="0"/>
          <w:numId w:val="43"/>
        </w:numPr>
        <w:shd w:val="clear" w:color="auto" w:fill="FFFFFF"/>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postępowań w sprawach o przyznanie pomocy stosuje się przepisy ustawy RLKS i ustawy PS WPR.</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Do postępowań w sprawach o wypłatę pomocy stosuje się postanowienia UoPP, a w zakresie nieuregulowanym tą umową – przepisy Kc.</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bookmarkStart w:id="4" w:name="_heading=h.147n2zr" w:colFirst="0" w:colLast="0"/>
      <w:bookmarkEnd w:id="4"/>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 prowadzonych przez SW postępowaniach w sprawie o przyznanie pomocy i w sprawie o wypłatę pomocy dokonuje się zgodnie z przepisami Kc dotyczącymi terminu.</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jednym naborze wniosków ten sam wnioskodawca może złożyć wyłącznie jeden WoPP. PUE blokuje możliwość złożenia w jednym naborze wniosków więcej niż jednego WoPP przez tego samego wnioskodawcę.</w:t>
      </w:r>
    </w:p>
    <w:p w:rsidR="003D1052"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5" w:name="_heading=h.3o7alnk" w:colFirst="0" w:colLast="0"/>
      <w:bookmarkEnd w:id="5"/>
      <w:r>
        <w:rPr>
          <w:rFonts w:ascii="Times New Roman" w:eastAsia="Times New Roman" w:hAnsi="Times New Roman" w:cs="Times New Roman"/>
          <w:b/>
          <w:sz w:val="28"/>
          <w:szCs w:val="28"/>
        </w:rPr>
        <w:lastRenderedPageBreak/>
        <w:t>§ 3. Zakres pomocy, którego dotyczy nabór wniosków</w:t>
      </w:r>
    </w:p>
    <w:p w:rsidR="003D1052" w:rsidRDefault="003D1052" w:rsidP="003D1052">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Nabór wniosków przeprowadzany jest na operacje z zakresu </w:t>
      </w:r>
      <w:r>
        <w:rPr>
          <w:rFonts w:ascii="Times New Roman" w:eastAsia="Times New Roman" w:hAnsi="Times New Roman" w:cs="Times New Roman"/>
          <w:i/>
          <w:color w:val="000000"/>
        </w:rPr>
        <w:t>Poprawa dostępu do małej infrastruktury publicznej</w:t>
      </w:r>
      <w:r>
        <w:rPr>
          <w:rFonts w:ascii="Times New Roman" w:eastAsia="Times New Roman" w:hAnsi="Times New Roman" w:cs="Times New Roman"/>
          <w:color w:val="000000"/>
        </w:rPr>
        <w:t>.</w:t>
      </w:r>
    </w:p>
    <w:p w:rsidR="003D1052" w:rsidRDefault="003D1052" w:rsidP="003D1052">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wpisywać się w LSR w zakres wskazany w Tabeli</w:t>
      </w:r>
      <w:r w:rsidRPr="00106895">
        <w:rPr>
          <w:rFonts w:ascii="Times New Roman" w:eastAsia="Times New Roman" w:hAnsi="Times New Roman" w:cs="Times New Roman"/>
          <w:color w:val="000000"/>
        </w:rPr>
        <w:t xml:space="preserve"> 32 Opis przedsięwzięć</w:t>
      </w:r>
      <w:r>
        <w:rPr>
          <w:rFonts w:ascii="Times New Roman" w:eastAsia="Times New Roman" w:hAnsi="Times New Roman" w:cs="Times New Roman"/>
          <w:color w:val="000000"/>
        </w:rPr>
        <w:t xml:space="preserve"> dla </w:t>
      </w:r>
      <w:r w:rsidRPr="00106895">
        <w:rPr>
          <w:rFonts w:ascii="Times New Roman" w:eastAsia="Times New Roman" w:hAnsi="Times New Roman" w:cs="Times New Roman"/>
          <w:color w:val="000000"/>
        </w:rPr>
        <w:t>Cel</w:t>
      </w:r>
      <w:r>
        <w:rPr>
          <w:rFonts w:ascii="Times New Roman" w:eastAsia="Times New Roman" w:hAnsi="Times New Roman" w:cs="Times New Roman"/>
          <w:color w:val="000000"/>
        </w:rPr>
        <w:t xml:space="preserve">u: </w:t>
      </w:r>
      <w:r w:rsidRPr="00106895">
        <w:rPr>
          <w:rFonts w:ascii="Times New Roman" w:eastAsia="Times New Roman" w:hAnsi="Times New Roman" w:cs="Times New Roman"/>
          <w:color w:val="000000"/>
        </w:rPr>
        <w:t>Cel 3 Rozwój  potencjału infrastruktury lokalnej w oparciu o zasoby przyrodnicze i adaptację do zmian klimatu</w:t>
      </w:r>
      <w:r>
        <w:rPr>
          <w:rFonts w:ascii="Times New Roman" w:eastAsia="Times New Roman" w:hAnsi="Times New Roman" w:cs="Times New Roman"/>
          <w:color w:val="000000"/>
        </w:rPr>
        <w:t xml:space="preserve"> oraz Przedsięwzięcia</w:t>
      </w:r>
      <w:r w:rsidRPr="00106895">
        <w:rPr>
          <w:rFonts w:ascii="Times New Roman" w:eastAsia="Times New Roman" w:hAnsi="Times New Roman" w:cs="Times New Roman"/>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2505"/>
        <w:gridCol w:w="1595"/>
        <w:gridCol w:w="3206"/>
      </w:tblGrid>
      <w:tr w:rsidR="003D1052" w:rsidRPr="005D65CA" w:rsidTr="0013586E">
        <w:tc>
          <w:tcPr>
            <w:tcW w:w="862" w:type="pct"/>
            <w:tcBorders>
              <w:top w:val="single" w:sz="4" w:space="0" w:color="auto"/>
              <w:left w:val="single" w:sz="4" w:space="0" w:color="auto"/>
              <w:bottom w:val="single" w:sz="4" w:space="0" w:color="auto"/>
              <w:right w:val="single" w:sz="4" w:space="0" w:color="auto"/>
            </w:tcBorders>
            <w:shd w:val="clear" w:color="auto" w:fill="FFFFFF"/>
          </w:tcPr>
          <w:p w:rsidR="003D1052" w:rsidRPr="005D65CA" w:rsidRDefault="003D1052" w:rsidP="0013586E">
            <w:pPr>
              <w:spacing w:after="0" w:line="240" w:lineRule="auto"/>
              <w:rPr>
                <w:rFonts w:ascii="Times New Roman" w:eastAsia="Times New Roman" w:hAnsi="Times New Roman" w:cs="Times New Roman"/>
                <w:b/>
              </w:rPr>
            </w:pPr>
            <w:r w:rsidRPr="005D65CA">
              <w:rPr>
                <w:rFonts w:ascii="Times New Roman" w:eastAsia="Times New Roman" w:hAnsi="Times New Roman" w:cs="Times New Roman"/>
                <w:b/>
              </w:rPr>
              <w:t xml:space="preserve">Przedsięwzięcie: </w:t>
            </w:r>
          </w:p>
        </w:tc>
        <w:tc>
          <w:tcPr>
            <w:tcW w:w="4138" w:type="pct"/>
            <w:gridSpan w:val="3"/>
            <w:tcBorders>
              <w:top w:val="single" w:sz="4" w:space="0" w:color="auto"/>
              <w:left w:val="single" w:sz="4" w:space="0" w:color="auto"/>
              <w:bottom w:val="single" w:sz="4" w:space="0" w:color="auto"/>
            </w:tcBorders>
            <w:shd w:val="clear" w:color="auto" w:fill="D9D9D9" w:themeFill="background1" w:themeFillShade="D9"/>
          </w:tcPr>
          <w:p w:rsidR="003D1052" w:rsidRPr="005D65CA" w:rsidRDefault="003D1052" w:rsidP="0013586E">
            <w:pPr>
              <w:spacing w:after="0" w:line="240" w:lineRule="auto"/>
              <w:rPr>
                <w:rFonts w:ascii="Times New Roman" w:eastAsia="Times New Roman" w:hAnsi="Times New Roman" w:cs="Times New Roman"/>
                <w:b/>
              </w:rPr>
            </w:pPr>
            <w:r w:rsidRPr="005D65CA">
              <w:rPr>
                <w:rFonts w:ascii="Times New Roman" w:eastAsia="Times New Roman" w:hAnsi="Times New Roman" w:cs="Times New Roman"/>
                <w:b/>
              </w:rPr>
              <w:t xml:space="preserve">P.3.2. Zwiększenie dostępu do miejsc świadczenia usług lokalnych przyjaznych dla klimatu </w:t>
            </w:r>
          </w:p>
        </w:tc>
      </w:tr>
      <w:tr w:rsidR="003D1052" w:rsidRPr="005D65CA" w:rsidTr="0013586E">
        <w:tc>
          <w:tcPr>
            <w:tcW w:w="2280" w:type="pct"/>
            <w:gridSpan w:val="2"/>
            <w:tcBorders>
              <w:top w:val="single" w:sz="4" w:space="0" w:color="auto"/>
              <w:left w:val="single" w:sz="4" w:space="0" w:color="auto"/>
              <w:bottom w:val="single" w:sz="4" w:space="0" w:color="auto"/>
              <w:right w:val="single" w:sz="4" w:space="0" w:color="auto"/>
            </w:tcBorders>
            <w:shd w:val="clear" w:color="auto" w:fill="FFFFFF"/>
          </w:tcPr>
          <w:p w:rsidR="003D1052" w:rsidRPr="005D65CA" w:rsidRDefault="003D1052" w:rsidP="0013586E">
            <w:pPr>
              <w:spacing w:after="0" w:line="240" w:lineRule="auto"/>
              <w:jc w:val="both"/>
              <w:rPr>
                <w:rFonts w:ascii="Times New Roman" w:eastAsia="Times New Roman" w:hAnsi="Times New Roman" w:cs="Times New Roman"/>
                <w:b/>
              </w:rPr>
            </w:pPr>
            <w:r w:rsidRPr="005D65CA">
              <w:rPr>
                <w:rFonts w:ascii="Times New Roman" w:eastAsia="Times New Roman" w:hAnsi="Times New Roman" w:cs="Times New Roman"/>
                <w:b/>
              </w:rPr>
              <w:t xml:space="preserve">Konkurs </w:t>
            </w:r>
          </w:p>
          <w:p w:rsidR="003D1052" w:rsidRPr="005D65CA" w:rsidRDefault="003D1052" w:rsidP="0013586E">
            <w:pPr>
              <w:spacing w:after="0" w:line="240" w:lineRule="auto"/>
              <w:jc w:val="both"/>
              <w:rPr>
                <w:rFonts w:ascii="Times New Roman" w:eastAsia="Times New Roman" w:hAnsi="Times New Roman" w:cs="Times New Roman"/>
              </w:rPr>
            </w:pPr>
            <w:r w:rsidRPr="005D65CA">
              <w:rPr>
                <w:rFonts w:ascii="Times New Roman" w:eastAsia="Times New Roman" w:hAnsi="Times New Roman" w:cs="Times New Roman"/>
              </w:rPr>
              <w:t xml:space="preserve">Zwiększenie dostępy do małej infrastruktury publicznej dzięki </w:t>
            </w:r>
            <w:r w:rsidRPr="00C33F7A">
              <w:rPr>
                <w:rFonts w:ascii="Times New Roman" w:eastAsia="Times New Roman" w:hAnsi="Times New Roman" w:cs="Times New Roman"/>
                <w:b/>
              </w:rPr>
              <w:t>realizacji działań  adaptacyjnych do zmian klimatu.</w:t>
            </w:r>
            <w:r w:rsidRPr="005D65CA">
              <w:rPr>
                <w:rFonts w:ascii="Times New Roman" w:eastAsia="Times New Roman" w:hAnsi="Times New Roman" w:cs="Times New Roman"/>
              </w:rPr>
              <w:t xml:space="preserve"> </w:t>
            </w:r>
          </w:p>
          <w:p w:rsidR="003D1052" w:rsidRPr="005D65CA" w:rsidRDefault="003D1052" w:rsidP="0013586E">
            <w:pPr>
              <w:spacing w:after="0" w:line="240" w:lineRule="auto"/>
              <w:jc w:val="both"/>
              <w:rPr>
                <w:rFonts w:ascii="Times New Roman" w:eastAsia="Times New Roman" w:hAnsi="Times New Roman" w:cs="Times New Roman"/>
                <w:b/>
              </w:rPr>
            </w:pPr>
            <w:r w:rsidRPr="005D65CA">
              <w:rPr>
                <w:rFonts w:ascii="Times New Roman" w:eastAsia="Times New Roman" w:hAnsi="Times New Roman" w:cs="Times New Roman"/>
                <w:b/>
              </w:rPr>
              <w:t>Grupa wsparcia:</w:t>
            </w:r>
            <w:r>
              <w:rPr>
                <w:rFonts w:ascii="Times New Roman" w:eastAsia="Times New Roman" w:hAnsi="Times New Roman" w:cs="Times New Roman"/>
              </w:rPr>
              <w:t xml:space="preserve"> JSFP (jednostki sektora finansów publicznych), NGO (organizacja pozarządowa</w:t>
            </w:r>
          </w:p>
        </w:tc>
        <w:tc>
          <w:tcPr>
            <w:tcW w:w="916" w:type="pct"/>
            <w:tcBorders>
              <w:top w:val="single" w:sz="4" w:space="0" w:color="auto"/>
              <w:left w:val="single" w:sz="4" w:space="0" w:color="auto"/>
              <w:bottom w:val="single" w:sz="4" w:space="0" w:color="auto"/>
              <w:right w:val="single" w:sz="4" w:space="0" w:color="auto"/>
            </w:tcBorders>
            <w:shd w:val="clear" w:color="auto" w:fill="auto"/>
          </w:tcPr>
          <w:p w:rsidR="003D1052" w:rsidRPr="005D65CA" w:rsidRDefault="003D1052" w:rsidP="0013586E">
            <w:pPr>
              <w:spacing w:after="0" w:line="240" w:lineRule="auto"/>
              <w:ind w:left="72"/>
              <w:jc w:val="both"/>
              <w:rPr>
                <w:rFonts w:ascii="Times New Roman" w:hAnsi="Times New Roman" w:cs="Times New Roman"/>
                <w:b/>
              </w:rPr>
            </w:pPr>
            <w:r w:rsidRPr="005D65CA">
              <w:rPr>
                <w:rFonts w:ascii="Times New Roman" w:hAnsi="Times New Roman" w:cs="Times New Roman"/>
                <w:b/>
              </w:rPr>
              <w:t xml:space="preserve">WPR </w:t>
            </w:r>
          </w:p>
          <w:p w:rsidR="003D1052" w:rsidRPr="005D65CA" w:rsidRDefault="003D1052" w:rsidP="0013586E">
            <w:pPr>
              <w:spacing w:after="0" w:line="240" w:lineRule="auto"/>
              <w:ind w:left="72"/>
              <w:jc w:val="both"/>
              <w:rPr>
                <w:rFonts w:ascii="Times New Roman" w:eastAsia="Times New Roman" w:hAnsi="Times New Roman" w:cs="Times New Roman"/>
                <w:b/>
                <w:color w:val="000000"/>
              </w:rPr>
            </w:pPr>
            <w:r w:rsidRPr="005D65CA">
              <w:rPr>
                <w:rFonts w:ascii="Times New Roman" w:hAnsi="Times New Roman" w:cs="Times New Roman"/>
              </w:rPr>
              <w:t>6.poprawa dostępu do małej infrastruktury publicznej</w:t>
            </w:r>
          </w:p>
        </w:tc>
        <w:tc>
          <w:tcPr>
            <w:tcW w:w="1804" w:type="pct"/>
            <w:tcBorders>
              <w:left w:val="single" w:sz="4" w:space="0" w:color="auto"/>
            </w:tcBorders>
            <w:shd w:val="clear" w:color="auto" w:fill="auto"/>
          </w:tcPr>
          <w:p w:rsidR="003D1052" w:rsidRPr="005D65CA" w:rsidRDefault="003D1052" w:rsidP="0013586E">
            <w:pPr>
              <w:autoSpaceDE w:val="0"/>
              <w:autoSpaceDN w:val="0"/>
              <w:adjustRightInd w:val="0"/>
              <w:spacing w:after="0" w:line="240" w:lineRule="auto"/>
              <w:jc w:val="both"/>
              <w:rPr>
                <w:rFonts w:ascii="Times New Roman" w:eastAsia="Times New Roman" w:hAnsi="Times New Roman" w:cs="Times New Roman"/>
                <w:b/>
                <w:color w:val="000000"/>
              </w:rPr>
            </w:pPr>
            <w:r w:rsidRPr="005D65CA">
              <w:rPr>
                <w:rFonts w:ascii="Times New Roman" w:eastAsia="Times New Roman" w:hAnsi="Times New Roman" w:cs="Times New Roman"/>
                <w:b/>
                <w:color w:val="000000"/>
              </w:rPr>
              <w:t xml:space="preserve">Wskaźniki produktu </w:t>
            </w:r>
          </w:p>
          <w:p w:rsidR="003D1052" w:rsidRPr="005D65CA" w:rsidRDefault="003D1052" w:rsidP="0013586E">
            <w:pPr>
              <w:autoSpaceDE w:val="0"/>
              <w:autoSpaceDN w:val="0"/>
              <w:adjustRightInd w:val="0"/>
              <w:spacing w:after="0" w:line="240" w:lineRule="auto"/>
              <w:jc w:val="both"/>
              <w:rPr>
                <w:rFonts w:ascii="Times New Roman" w:eastAsia="Times New Roman" w:hAnsi="Times New Roman" w:cs="Times New Roman"/>
                <w:color w:val="000000"/>
              </w:rPr>
            </w:pPr>
            <w:r w:rsidRPr="005D65CA">
              <w:rPr>
                <w:rFonts w:ascii="Times New Roman" w:eastAsia="Times New Roman" w:hAnsi="Times New Roman" w:cs="Times New Roman"/>
                <w:color w:val="000000"/>
              </w:rPr>
              <w:t xml:space="preserve">Liczba operacji </w:t>
            </w:r>
          </w:p>
          <w:p w:rsidR="003D1052" w:rsidRPr="005D65CA" w:rsidRDefault="003D1052" w:rsidP="0013586E">
            <w:pPr>
              <w:autoSpaceDE w:val="0"/>
              <w:autoSpaceDN w:val="0"/>
              <w:adjustRightInd w:val="0"/>
              <w:spacing w:after="0" w:line="240" w:lineRule="auto"/>
              <w:jc w:val="both"/>
              <w:rPr>
                <w:rFonts w:ascii="Times New Roman" w:eastAsia="Times New Roman" w:hAnsi="Times New Roman" w:cs="Times New Roman"/>
                <w:b/>
                <w:color w:val="000000"/>
              </w:rPr>
            </w:pPr>
            <w:r w:rsidRPr="005D65CA">
              <w:rPr>
                <w:rFonts w:ascii="Times New Roman" w:eastAsia="Times New Roman" w:hAnsi="Times New Roman" w:cs="Times New Roman"/>
                <w:b/>
                <w:color w:val="000000"/>
              </w:rPr>
              <w:t>Wskaźnik rezultatu</w:t>
            </w:r>
          </w:p>
          <w:p w:rsidR="003D1052" w:rsidRPr="005D65CA" w:rsidRDefault="003D1052" w:rsidP="0013586E">
            <w:pPr>
              <w:autoSpaceDE w:val="0"/>
              <w:autoSpaceDN w:val="0"/>
              <w:adjustRightInd w:val="0"/>
              <w:spacing w:after="0" w:line="240" w:lineRule="auto"/>
              <w:jc w:val="both"/>
              <w:rPr>
                <w:rFonts w:ascii="Times New Roman" w:eastAsia="Times New Roman" w:hAnsi="Times New Roman" w:cs="Times New Roman"/>
                <w:color w:val="000000"/>
              </w:rPr>
            </w:pPr>
            <w:r w:rsidRPr="005D65CA">
              <w:rPr>
                <w:rFonts w:ascii="Times New Roman" w:eastAsia="Times New Roman" w:hAnsi="Times New Roman" w:cs="Times New Roman"/>
                <w:color w:val="000000"/>
              </w:rPr>
              <w:t xml:space="preserve">R. 41PR Liczba osób korzystających z dostępu do małej infrastruktury publicznej </w:t>
            </w:r>
          </w:p>
        </w:tc>
      </w:tr>
    </w:tbl>
    <w:p w:rsidR="003D1052" w:rsidRDefault="003D1052" w:rsidP="003D1052">
      <w:pPr>
        <w:widowControl w:val="0"/>
        <w:spacing w:after="120" w:line="276" w:lineRule="auto"/>
        <w:jc w:val="both"/>
        <w:rPr>
          <w:rFonts w:ascii="Times New Roman" w:eastAsia="Times New Roman" w:hAnsi="Times New Roman" w:cs="Times New Roman"/>
          <w:color w:val="000000"/>
        </w:rPr>
      </w:pPr>
    </w:p>
    <w:p w:rsidR="003D1052"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6" w:name="_heading=h.23ckvvd" w:colFirst="0" w:colLast="0"/>
      <w:bookmarkEnd w:id="6"/>
      <w:r>
        <w:rPr>
          <w:rFonts w:ascii="Times New Roman" w:eastAsia="Times New Roman" w:hAnsi="Times New Roman" w:cs="Times New Roman"/>
          <w:b/>
          <w:sz w:val="28"/>
          <w:szCs w:val="28"/>
        </w:rPr>
        <w:t>§ 4. Limit środków przeznaczonych na przyznanie pomocy w ramach naboru wniosków</w:t>
      </w:r>
    </w:p>
    <w:p w:rsidR="003D1052" w:rsidRDefault="003D1052" w:rsidP="003D1052">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Limit środków w naborze wniosków wynosi </w:t>
      </w:r>
      <w:r w:rsidRPr="00B04ECE">
        <w:rPr>
          <w:rFonts w:ascii="Times New Roman" w:eastAsia="Times New Roman" w:hAnsi="Times New Roman" w:cs="Times New Roman"/>
          <w:b/>
          <w:color w:val="000000"/>
        </w:rPr>
        <w:t xml:space="preserve">722 892,00 </w:t>
      </w:r>
      <w:r>
        <w:rPr>
          <w:rFonts w:ascii="Times New Roman" w:eastAsia="Times New Roman" w:hAnsi="Times New Roman" w:cs="Times New Roman"/>
          <w:b/>
          <w:color w:val="000000"/>
        </w:rPr>
        <w:t>euro</w:t>
      </w:r>
      <w:r>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rsidR="003D1052" w:rsidRDefault="003D1052" w:rsidP="003D1052">
      <w:pPr>
        <w:widowControl w:val="0"/>
        <w:spacing w:after="120" w:line="276" w:lineRule="auto"/>
        <w:jc w:val="both"/>
        <w:rPr>
          <w:rFonts w:ascii="Times New Roman" w:eastAsia="Times New Roman" w:hAnsi="Times New Roman" w:cs="Times New Roman"/>
          <w:color w:val="000000"/>
        </w:rPr>
      </w:pPr>
    </w:p>
    <w:p w:rsidR="003D1052"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7" w:name="_heading=h.ihv636" w:colFirst="0" w:colLast="0"/>
      <w:bookmarkEnd w:id="7"/>
      <w:r>
        <w:rPr>
          <w:rFonts w:ascii="Times New Roman" w:eastAsia="Times New Roman" w:hAnsi="Times New Roman" w:cs="Times New Roman"/>
          <w:b/>
          <w:sz w:val="28"/>
          <w:szCs w:val="28"/>
        </w:rPr>
        <w:t>§ 5. Forma pomocy, maksymalny dopuszczalny poziom pomocy oraz minimalna i maksymalna kwota pomocy</w:t>
      </w:r>
    </w:p>
    <w:p w:rsidR="003D1052"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rsidR="003D1052"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Maksymalny dopuszczalny poziom pomocy na operację, tj. stosunek wysokości przyznanej pomocy do kosztów kwalifikowalnych, wynosi:</w:t>
      </w:r>
    </w:p>
    <w:p w:rsidR="003D1052" w:rsidRDefault="003D1052" w:rsidP="003D1052">
      <w:pPr>
        <w:pStyle w:val="Akapitzlist"/>
        <w:widowControl w:val="0"/>
        <w:numPr>
          <w:ilvl w:val="0"/>
          <w:numId w:val="4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C33F7A">
        <w:rPr>
          <w:rFonts w:ascii="Times New Roman" w:eastAsia="Times New Roman" w:hAnsi="Times New Roman" w:cs="Times New Roman"/>
          <w:b/>
          <w:color w:val="000000"/>
        </w:rPr>
        <w:t>75% – w przypadku operacji realizowanych przez JSFP, z czego pomoc finansowana z EFRROW wynosi maksymalnie 55% kosztów kwalifikowalnych, a pozostałe 45% kosztów kwalifikowalnych z</w:t>
      </w:r>
      <w:r w:rsidRPr="003724FF">
        <w:rPr>
          <w:rFonts w:ascii="Times New Roman" w:eastAsia="Times New Roman" w:hAnsi="Times New Roman" w:cs="Times New Roman"/>
          <w:b/>
          <w:color w:val="000000"/>
        </w:rPr>
        <w:t xml:space="preserve"> współfinansowania krajowego</w:t>
      </w:r>
      <w:r>
        <w:rPr>
          <w:rFonts w:ascii="Times New Roman" w:eastAsia="Times New Roman" w:hAnsi="Times New Roman" w:cs="Times New Roman"/>
          <w:b/>
          <w:color w:val="000000"/>
        </w:rPr>
        <w:t xml:space="preserve">, w tym </w:t>
      </w:r>
      <w:r w:rsidRPr="00C33F7A">
        <w:rPr>
          <w:rFonts w:ascii="Times New Roman" w:eastAsia="Times New Roman" w:hAnsi="Times New Roman" w:cs="Times New Roman"/>
          <w:b/>
          <w:color w:val="000000"/>
        </w:rPr>
        <w:t>20% środków z budżetu państwa</w:t>
      </w:r>
      <w:r w:rsidRPr="00C33F7A">
        <w:rPr>
          <w:vertAlign w:val="superscript"/>
        </w:rPr>
        <w:footnoteReference w:id="1"/>
      </w:r>
      <w:r w:rsidRPr="00C33F7A">
        <w:rPr>
          <w:rFonts w:ascii="Times New Roman" w:eastAsia="Times New Roman" w:hAnsi="Times New Roman" w:cs="Times New Roman"/>
          <w:b/>
          <w:color w:val="000000"/>
        </w:rPr>
        <w:t>, a 25% jako wkład własny JSFP</w:t>
      </w:r>
      <w:r>
        <w:rPr>
          <w:rFonts w:ascii="Times New Roman" w:eastAsia="Times New Roman" w:hAnsi="Times New Roman" w:cs="Times New Roman"/>
          <w:b/>
          <w:color w:val="000000"/>
        </w:rPr>
        <w:t>. Oprócz pomocy publicznej wypłacanej przez agencję płatniczą (75% kosztów kwalifikowalnych), wydatkami publicznymi w rozumieniu art. 3 pkt 5 rozporządzenia 2021/2115 jest także wkład własny beneficjenta, będącego JSFP, w realizowana operację, z tym, że ta część tego wkładu, która powoduje zaburzenie proporcji pomiędzy wkładem EFRROW, a wymaganym wkładem środków publicznych równej 55% do 45%- nie stanowi kwalifikowalnych wydatków publicznych, w rozumieniu art. 90 rozporządzenia 2021/2115. Powyższe oznacza, że w przypadku JSFP, kwota, jaką maksymalnie może ona otrzymać z agencji płatniczej wynosi 375 000,00 zł.</w:t>
      </w:r>
      <w:r w:rsidRPr="00C33F7A">
        <w:rPr>
          <w:rFonts w:ascii="Times New Roman" w:eastAsia="Times New Roman" w:hAnsi="Times New Roman" w:cs="Times New Roman"/>
          <w:color w:val="000000"/>
        </w:rPr>
        <w:t>;</w:t>
      </w:r>
    </w:p>
    <w:p w:rsidR="003D1052" w:rsidRPr="00C33F7A" w:rsidRDefault="003D1052" w:rsidP="003D1052">
      <w:pPr>
        <w:pStyle w:val="Akapitzlist"/>
        <w:widowControl w:val="0"/>
        <w:numPr>
          <w:ilvl w:val="0"/>
          <w:numId w:val="45"/>
        </w:numPr>
        <w:pBdr>
          <w:top w:val="nil"/>
          <w:left w:val="nil"/>
          <w:bottom w:val="nil"/>
          <w:right w:val="nil"/>
          <w:between w:val="nil"/>
        </w:pBdr>
        <w:spacing w:after="120" w:line="276" w:lineRule="auto"/>
        <w:jc w:val="both"/>
        <w:rPr>
          <w:rFonts w:ascii="Times New Roman" w:eastAsia="Times New Roman" w:hAnsi="Times New Roman" w:cs="Times New Roman"/>
          <w:b/>
          <w:color w:val="000000"/>
        </w:rPr>
      </w:pPr>
      <w:r w:rsidRPr="00BC2AFB">
        <w:rPr>
          <w:rFonts w:ascii="Times New Roman" w:eastAsia="Times New Roman" w:hAnsi="Times New Roman" w:cs="Times New Roman"/>
          <w:b/>
          <w:color w:val="000000"/>
        </w:rPr>
        <w:lastRenderedPageBreak/>
        <w:t>100%-</w:t>
      </w:r>
      <w:r w:rsidRPr="00C33F7A">
        <w:rPr>
          <w:rFonts w:ascii="Times New Roman" w:eastAsia="Times New Roman" w:hAnsi="Times New Roman" w:cs="Times New Roman"/>
          <w:b/>
          <w:color w:val="000000"/>
        </w:rPr>
        <w:t xml:space="preserve"> w przypadku operacji realizowanych przez NGO,</w:t>
      </w:r>
      <w:r w:rsidRPr="00C33F7A">
        <w:rPr>
          <w:b/>
        </w:rPr>
        <w:t xml:space="preserve"> </w:t>
      </w:r>
      <w:r w:rsidRPr="00C33F7A">
        <w:rPr>
          <w:rFonts w:ascii="Times New Roman" w:eastAsia="Times New Roman" w:hAnsi="Times New Roman" w:cs="Times New Roman"/>
          <w:b/>
          <w:color w:val="000000"/>
        </w:rPr>
        <w:t>z czego pomoc finansowana z EFRROW wynosi maksymalnie 55% kosztów kwalifikowalnych, a pozostałe 45% kosztów kwalifikowalnych z współfinansowania krajowego z budżetu państwa.</w:t>
      </w:r>
      <w:r w:rsidRPr="000B277D">
        <w:rPr>
          <w:rFonts w:ascii="Times New Roman" w:eastAsia="Times New Roman" w:hAnsi="Times New Roman" w:cs="Times New Roman"/>
          <w:b/>
          <w:color w:val="000000"/>
        </w:rPr>
        <w:t xml:space="preserve"> Oznacza to, że środki, jaki</w:t>
      </w:r>
      <w:r>
        <w:rPr>
          <w:rFonts w:ascii="Times New Roman" w:eastAsia="Times New Roman" w:hAnsi="Times New Roman" w:cs="Times New Roman"/>
          <w:b/>
          <w:color w:val="000000"/>
        </w:rPr>
        <w:t>e</w:t>
      </w:r>
      <w:r w:rsidRPr="000B277D">
        <w:rPr>
          <w:rFonts w:ascii="Times New Roman" w:eastAsia="Times New Roman" w:hAnsi="Times New Roman" w:cs="Times New Roman"/>
          <w:b/>
          <w:color w:val="000000"/>
        </w:rPr>
        <w:t xml:space="preserve"> ma</w:t>
      </w:r>
      <w:r>
        <w:rPr>
          <w:rFonts w:ascii="Times New Roman" w:eastAsia="Times New Roman" w:hAnsi="Times New Roman" w:cs="Times New Roman"/>
          <w:b/>
          <w:color w:val="000000"/>
        </w:rPr>
        <w:t>k</w:t>
      </w:r>
      <w:r w:rsidRPr="00C33F7A">
        <w:rPr>
          <w:rFonts w:ascii="Times New Roman" w:eastAsia="Times New Roman" w:hAnsi="Times New Roman" w:cs="Times New Roman"/>
          <w:b/>
          <w:color w:val="000000"/>
        </w:rPr>
        <w:t>symalnie otrzyma NGO</w:t>
      </w:r>
      <w:r>
        <w:rPr>
          <w:rFonts w:ascii="Times New Roman" w:eastAsia="Times New Roman" w:hAnsi="Times New Roman" w:cs="Times New Roman"/>
          <w:b/>
          <w:color w:val="000000"/>
        </w:rPr>
        <w:t xml:space="preserve"> z agencji płatniczej</w:t>
      </w:r>
      <w:r w:rsidRPr="00C33F7A">
        <w:rPr>
          <w:rFonts w:ascii="Times New Roman" w:eastAsia="Times New Roman" w:hAnsi="Times New Roman" w:cs="Times New Roman"/>
          <w:b/>
          <w:color w:val="000000"/>
        </w:rPr>
        <w:t xml:space="preserve"> mogą wynieść 500 000,00 zł.</w:t>
      </w:r>
    </w:p>
    <w:p w:rsidR="003D1052" w:rsidRDefault="003D1052" w:rsidP="003D1052">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Zasady kwalifikowalności kosztów określają Wytyczne podstawowe, w szczególności rozdział VIII.1 i VIII.2 tych Wytycznych.</w:t>
      </w:r>
    </w:p>
    <w:p w:rsidR="003D1052" w:rsidRPr="00C33F7A"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sidRPr="00C33F7A">
        <w:rPr>
          <w:rFonts w:ascii="Times New Roman" w:eastAsia="Times New Roman" w:hAnsi="Times New Roman" w:cs="Times New Roman"/>
          <w:b/>
          <w:color w:val="000000"/>
        </w:rPr>
        <w:t>Kwota przyznanej pomocy nie może być niższa niż 50 000,00 zł</w:t>
      </w:r>
      <w:r w:rsidRPr="00C33F7A">
        <w:rPr>
          <w:rFonts w:ascii="Times New Roman" w:eastAsia="Times New Roman" w:hAnsi="Times New Roman" w:cs="Times New Roman"/>
          <w:b/>
          <w:color w:val="000000"/>
          <w:vertAlign w:val="superscript"/>
        </w:rPr>
        <w:footnoteReference w:id="2"/>
      </w:r>
      <w:r w:rsidRPr="00C33F7A">
        <w:rPr>
          <w:rFonts w:ascii="Times New Roman" w:eastAsia="Times New Roman" w:hAnsi="Times New Roman" w:cs="Times New Roman"/>
          <w:b/>
          <w:color w:val="000000"/>
        </w:rPr>
        <w:t xml:space="preserve"> i nie wyższa niż </w:t>
      </w:r>
      <w:r>
        <w:rPr>
          <w:rFonts w:ascii="Times New Roman" w:eastAsia="Times New Roman" w:hAnsi="Times New Roman" w:cs="Times New Roman"/>
          <w:b/>
          <w:color w:val="000000"/>
        </w:rPr>
        <w:t>500</w:t>
      </w:r>
      <w:r w:rsidRPr="000459C9">
        <w:rPr>
          <w:rFonts w:ascii="Times New Roman" w:eastAsia="Times New Roman" w:hAnsi="Times New Roman" w:cs="Times New Roman"/>
          <w:b/>
          <w:color w:val="000000"/>
        </w:rPr>
        <w:t> 000,00</w:t>
      </w:r>
      <w:r>
        <w:rPr>
          <w:rFonts w:ascii="Times New Roman" w:eastAsia="Times New Roman" w:hAnsi="Times New Roman" w:cs="Times New Roman"/>
          <w:b/>
          <w:color w:val="000000"/>
        </w:rPr>
        <w:t> </w:t>
      </w:r>
      <w:r w:rsidRPr="00C33F7A">
        <w:rPr>
          <w:rFonts w:ascii="Times New Roman" w:eastAsia="Times New Roman" w:hAnsi="Times New Roman" w:cs="Times New Roman"/>
          <w:b/>
          <w:color w:val="000000"/>
        </w:rPr>
        <w:t>zł</w:t>
      </w:r>
      <w:r>
        <w:rPr>
          <w:rFonts w:ascii="Times New Roman" w:eastAsia="Times New Roman" w:hAnsi="Times New Roman" w:cs="Times New Roman"/>
          <w:b/>
          <w:color w:val="000000"/>
        </w:rPr>
        <w:t xml:space="preserve">. </w:t>
      </w:r>
      <w:r w:rsidRPr="00C33F7A">
        <w:rPr>
          <w:rFonts w:ascii="Times New Roman" w:eastAsia="Times New Roman" w:hAnsi="Times New Roman" w:cs="Times New Roman"/>
          <w:b/>
          <w:color w:val="000000"/>
          <w:u w:val="single"/>
        </w:rPr>
        <w:t>Wskazana wartość kwoty pomocy oznacza kwotę, jaką maksymalnie może zostać obciążony budżet LSR w ramach jednego wniosku o przyznanie pomocy</w:t>
      </w:r>
      <w:r>
        <w:rPr>
          <w:rFonts w:ascii="Times New Roman" w:eastAsia="Times New Roman" w:hAnsi="Times New Roman" w:cs="Times New Roman"/>
          <w:b/>
          <w:color w:val="000000"/>
        </w:rPr>
        <w:t>, zgodnie ze wskazanym w ustępie powyżej udziałem % wg źródła finansowania. Zgodnie z Procedurą przyjętą w LGD, możliwe jest złożenie jednego wniosku o przyznanie pomocy przez jednego wnioskodawcę.</w:t>
      </w:r>
    </w:p>
    <w:p w:rsidR="003D1052"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Kwota pomocy zostanie ustalona przez Radę na podstawie informacji zawartych w WoPP i jego załącznikach, zgodnie z zasadami określonymi w Wytycznych podstawowych, Wytycznych szczegółowych oraz w procedurze opisanej przez LGD w Regulaminie Organizacyjnym Rady Programowej Stowarzyszenia PARTNERSTWO dla Doliny Baryczy</w:t>
      </w:r>
      <w:r>
        <w:rPr>
          <w:rFonts w:ascii="Times New Roman" w:eastAsia="Times New Roman" w:hAnsi="Times New Roman" w:cs="Times New Roman"/>
          <w:color w:val="000000"/>
          <w:vertAlign w:val="superscript"/>
        </w:rPr>
        <w:footnoteReference w:id="3"/>
      </w:r>
      <w:r>
        <w:rPr>
          <w:rFonts w:ascii="Times New Roman" w:eastAsia="Times New Roman" w:hAnsi="Times New Roman" w:cs="Times New Roman"/>
          <w:color w:val="000000"/>
        </w:rPr>
        <w:t>. Ustalona przez Radę kwota zostanie następnie zweryfikowana przez SW zgodnie z procedurą opisaną w § 8 tytuł II.</w:t>
      </w:r>
    </w:p>
    <w:p w:rsidR="003D1052"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8" w:name="_heading=h.32hioqz" w:colFirst="0" w:colLast="0"/>
      <w:bookmarkEnd w:id="8"/>
      <w:r>
        <w:rPr>
          <w:rFonts w:ascii="Times New Roman" w:eastAsia="Times New Roman" w:hAnsi="Times New Roman" w:cs="Times New Roman"/>
          <w:color w:val="000000"/>
        </w:rPr>
        <w:t>Suma pomocy dla jednego beneficjenta oraz wypłaconych mu grantów nie może przekroczyć 500 tys. zł w okresie realizacji PS WPR. Limit nie ma zastosowania do JSFP.</w:t>
      </w:r>
    </w:p>
    <w:p w:rsidR="003D1052" w:rsidRPr="004B3222"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Suma pomocy na operacje realizowane przez JSFP, inne niż operacje realizujące koncepcje inteligentnych wsi</w:t>
      </w:r>
      <w:r>
        <w:rPr>
          <w:rFonts w:ascii="Times New Roman" w:eastAsia="Times New Roman" w:hAnsi="Times New Roman" w:cs="Times New Roman"/>
          <w:color w:val="000000"/>
          <w:vertAlign w:val="superscript"/>
        </w:rPr>
        <w:footnoteReference w:id="4"/>
      </w:r>
      <w:r>
        <w:rPr>
          <w:rFonts w:ascii="Times New Roman" w:eastAsia="Times New Roman" w:hAnsi="Times New Roman" w:cs="Times New Roman"/>
          <w:color w:val="000000"/>
        </w:rPr>
        <w:t>, nie może przekroczyć 40% środków LSR, co oznacza, że w przypadku operacji, które są objęte WoPP, złożonymi przez JSFP, w związku z przekroczeniem tego limitu wnioskodawcy może zostać odmówiona pomoc</w:t>
      </w:r>
      <w:r>
        <w:rPr>
          <w:rFonts w:ascii="Times New Roman" w:eastAsia="Times New Roman" w:hAnsi="Times New Roman" w:cs="Times New Roman"/>
          <w:color w:val="000000"/>
          <w:vertAlign w:val="superscript"/>
        </w:rPr>
        <w:footnoteReference w:id="5"/>
      </w:r>
      <w:r>
        <w:rPr>
          <w:rFonts w:ascii="Times New Roman" w:eastAsia="Times New Roman" w:hAnsi="Times New Roman" w:cs="Times New Roman"/>
          <w:color w:val="000000"/>
        </w:rPr>
        <w:t>.</w:t>
      </w:r>
    </w:p>
    <w:p w:rsidR="003D1052" w:rsidRDefault="003D1052" w:rsidP="003D1052">
      <w:pPr>
        <w:widowControl w:val="0"/>
        <w:spacing w:after="120" w:line="276" w:lineRule="auto"/>
        <w:jc w:val="both"/>
        <w:rPr>
          <w:rFonts w:ascii="Times New Roman" w:eastAsia="Times New Roman" w:hAnsi="Times New Roman" w:cs="Times New Roman"/>
          <w:color w:val="000000"/>
        </w:rPr>
      </w:pPr>
    </w:p>
    <w:p w:rsidR="003D1052"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9" w:name="_heading=h.1hmsyys" w:colFirst="0" w:colLast="0"/>
      <w:bookmarkEnd w:id="9"/>
      <w:r>
        <w:rPr>
          <w:rFonts w:ascii="Times New Roman" w:eastAsia="Times New Roman" w:hAnsi="Times New Roman" w:cs="Times New Roman"/>
          <w:b/>
          <w:sz w:val="28"/>
          <w:szCs w:val="28"/>
        </w:rPr>
        <w:t>§ 6. Warunki przyznania pomocy</w:t>
      </w:r>
    </w:p>
    <w:p w:rsidR="003D1052" w:rsidRDefault="003D1052" w:rsidP="003D1052">
      <w:pPr>
        <w:keepNext/>
        <w:keepLines/>
        <w:widowControl w:val="0"/>
        <w:numPr>
          <w:ilvl w:val="0"/>
          <w:numId w:val="21"/>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Ogólne zasady</w:t>
      </w:r>
    </w:p>
    <w:p w:rsidR="003D1052" w:rsidRDefault="003D1052" w:rsidP="003D1052">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0" w:name="_heading=h.41mghml" w:colFirst="0" w:colLast="0"/>
      <w:bookmarkEnd w:id="10"/>
      <w:r>
        <w:rPr>
          <w:rFonts w:ascii="Times New Roman" w:eastAsia="Times New Roman" w:hAnsi="Times New Roman" w:cs="Times New Roman"/>
          <w:color w:val="000000"/>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rsidR="003D1052" w:rsidRDefault="003D1052" w:rsidP="003D1052">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rsidR="003D1052" w:rsidRDefault="003D1052" w:rsidP="003D1052">
      <w:pPr>
        <w:keepNext/>
        <w:keepLines/>
        <w:widowControl w:val="0"/>
        <w:numPr>
          <w:ilvl w:val="0"/>
          <w:numId w:val="21"/>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podmiotowe</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Pomoc przyznaje się jednostce sektora finansów publicznych (JSFP)albo organizacji pozarządowej </w:t>
      </w:r>
      <w:r>
        <w:rPr>
          <w:rFonts w:ascii="Times New Roman" w:eastAsia="Times New Roman" w:hAnsi="Times New Roman" w:cs="Times New Roman"/>
          <w:color w:val="000000"/>
        </w:rPr>
        <w:lastRenderedPageBreak/>
        <w:t xml:space="preserve">(NGO). </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 pomoc może ubiegać się wyłącznie podmiot posiadający numer EP.</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Pomoc przyznaje się, jeżeli wnioskodawca </w:t>
      </w:r>
      <w:r w:rsidRPr="00AA2C16">
        <w:rPr>
          <w:rFonts w:ascii="Times New Roman" w:eastAsia="Times New Roman" w:hAnsi="Times New Roman" w:cs="Times New Roman"/>
          <w:color w:val="000000"/>
        </w:rPr>
        <w:t>co najmniej od roku</w:t>
      </w:r>
      <w:r>
        <w:rPr>
          <w:rFonts w:ascii="Times New Roman" w:eastAsia="Times New Roman" w:hAnsi="Times New Roman" w:cs="Times New Roman"/>
          <w:color w:val="000000"/>
        </w:rPr>
        <w:t xml:space="preserve"> poprzedzającego dzień złożenia WoPP </w:t>
      </w:r>
      <w:r>
        <w:rPr>
          <w:rFonts w:ascii="Times New Roman" w:eastAsia="Times New Roman" w:hAnsi="Times New Roman" w:cs="Times New Roman"/>
        </w:rPr>
        <w:t>posiada siedzibę lub oddział, które znajdują się na obszarze wiejskim objętym LSR.</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Warunek określony w ust. 3 nie ma zastosowania do</w:t>
      </w:r>
      <w:r>
        <w:rPr>
          <w:rFonts w:ascii="Arial" w:eastAsia="Arial" w:hAnsi="Arial" w:cs="Arial"/>
          <w:color w:val="000000"/>
          <w:sz w:val="23"/>
          <w:szCs w:val="23"/>
        </w:rPr>
        <w:t>:</w:t>
      </w:r>
    </w:p>
    <w:p w:rsidR="003D1052" w:rsidRDefault="003D1052" w:rsidP="003D1052">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w:t>
      </w:r>
    </w:p>
    <w:p w:rsidR="003D1052" w:rsidRDefault="003D1052" w:rsidP="003D1052">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gminy, której obszar jest obszarem wiejskim objętym LSR;</w:t>
      </w:r>
    </w:p>
    <w:p w:rsidR="003D1052" w:rsidRDefault="003D1052" w:rsidP="003D1052">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powiatu, jeżeli przynajmniej jedna z gmin której obszar jest obszarem wiejskim objętym LSR objęta jest obszarem tego powiatu;</w:t>
      </w:r>
    </w:p>
    <w:p w:rsidR="003D1052" w:rsidRDefault="003D1052" w:rsidP="003D1052">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gminnych lub powiatowych jednostek organizacyjnych.</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wnioskodawca wykonuje działalność gospodarczą pomoc przyznaje się:</w:t>
      </w:r>
    </w:p>
    <w:p w:rsidR="003D1052" w:rsidRDefault="003D1052" w:rsidP="003D1052">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zgodnie z art. 19a albo art. 19b rozporządzenia GBER; </w:t>
      </w:r>
    </w:p>
    <w:p w:rsidR="003D1052" w:rsidRDefault="003D1052" w:rsidP="003D1052">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podmiot ten prowadzi mikroprzedsiębiorstwo albo małe przedsiębiorstwo w rozumieniu rozporządzenia GBER; </w:t>
      </w:r>
    </w:p>
    <w:p w:rsidR="003D1052" w:rsidRDefault="003D1052" w:rsidP="003D1052">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warunki przyznania pomocy są spełnione przez wszystkich wspólników spółki, w przypadku gdy operacja będzie realizowana w ramach wykonywania działalności gospodarczej w formie spółki cywilnej.</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Pomocy nie przyznaje się województwom.</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1" w:name="_heading=h.2grqrue" w:colFirst="0" w:colLast="0"/>
      <w:bookmarkEnd w:id="11"/>
      <w:r>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Beneficjenta wyklucza się z możliwości otrzymania pomocy, jeżeli:</w:t>
      </w:r>
    </w:p>
    <w:p w:rsidR="003D1052" w:rsidRDefault="003D1052" w:rsidP="003D1052">
      <w:pPr>
        <w:widowControl w:val="0"/>
        <w:numPr>
          <w:ilvl w:val="0"/>
          <w:numId w:val="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otrzymał pomoc na podstawie przedstawionych jako autentyczne dokumentów podrobionych lub przerobionych lub dokumentów potwierdzających nieprawdę;</w:t>
      </w:r>
    </w:p>
    <w:p w:rsidR="003D1052" w:rsidRDefault="003D1052" w:rsidP="003D1052">
      <w:pPr>
        <w:widowControl w:val="0"/>
        <w:numPr>
          <w:ilvl w:val="0"/>
          <w:numId w:val="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Pr>
          <w:rFonts w:ascii="Times New Roman" w:eastAsia="Times New Roman" w:hAnsi="Times New Roman" w:cs="Times New Roman"/>
          <w:color w:val="000000"/>
        </w:rPr>
        <w:br/>
        <w:t>w art. 31 ustawy ARiMR, w całości kwoty podlegającej zwrotowi, dokonanego przed upływem wskazanego terminu, regulacji tej nie stosuje się);</w:t>
      </w:r>
    </w:p>
    <w:p w:rsidR="003D1052" w:rsidRDefault="003D1052" w:rsidP="003D1052">
      <w:pPr>
        <w:widowControl w:val="0"/>
        <w:numPr>
          <w:ilvl w:val="0"/>
          <w:numId w:val="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 przypadkach wymienionych w ust. 9 beneficjenta wyklucza się z możliwości otrzymania pomocy w ramach takiej samej interwencji lub takiego samego rodzaju operacji w roku kalendarzowym, w którym stwierdzono co najmniej jeden z tych przypadków, oraz w kolejnym roku kalendarzowym.</w:t>
      </w:r>
    </w:p>
    <w:p w:rsidR="003D1052" w:rsidRDefault="003D1052" w:rsidP="003D1052">
      <w:pPr>
        <w:keepNext/>
        <w:keepLines/>
        <w:widowControl w:val="0"/>
        <w:numPr>
          <w:ilvl w:val="0"/>
          <w:numId w:val="21"/>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przedmiotowe</w:t>
      </w:r>
    </w:p>
    <w:p w:rsidR="003D1052"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maksymalnie </w:t>
      </w:r>
      <w:r w:rsidRPr="00C33F7A">
        <w:rPr>
          <w:rFonts w:ascii="Times New Roman" w:eastAsia="Times New Roman" w:hAnsi="Times New Roman" w:cs="Times New Roman"/>
          <w:b/>
          <w:color w:val="000000"/>
        </w:rPr>
        <w:t>dwóch etapach</w:t>
      </w:r>
      <w:r>
        <w:rPr>
          <w:rFonts w:ascii="Times New Roman" w:eastAsia="Times New Roman" w:hAnsi="Times New Roman" w:cs="Times New Roman"/>
          <w:color w:val="000000"/>
        </w:rPr>
        <w:t>.</w:t>
      </w:r>
    </w:p>
    <w:p w:rsidR="003D1052"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w:t>
      </w:r>
      <w:r w:rsidRPr="00C33F7A">
        <w:rPr>
          <w:rFonts w:ascii="Times New Roman" w:eastAsia="Times New Roman" w:hAnsi="Times New Roman" w:cs="Times New Roman"/>
          <w:b/>
          <w:color w:val="000000"/>
        </w:rPr>
        <w:t>musi zostać zrealizowana w terminie nie dłuższym niż 2 lata od dnia zawarcia przez wnioskodawcę UoPP i jednocześnie nie dłuższym niż do 30 czerwca 2029 r.</w:t>
      </w:r>
    </w:p>
    <w:p w:rsidR="003D1052" w:rsidRPr="00C33F7A"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W przypadku, gdy operacja jest inwestycją trwale związaną z nieruchomością, operacja powinna być realizowana na obszarze objętym LSR i jednocześnie </w:t>
      </w:r>
      <w:r w:rsidRPr="00C33F7A">
        <w:rPr>
          <w:rFonts w:ascii="Times New Roman" w:eastAsia="Times New Roman" w:hAnsi="Times New Roman" w:cs="Times New Roman"/>
          <w:b/>
          <w:color w:val="000000"/>
        </w:rPr>
        <w:t>na nieruchomości będącej własnością wnioskodawcy lub do której wnioskodawca posiada tytuł prawny do dysponowania na cele określone w WoPP przez: okres ubiegania się o przyznanie pomocy na operację, okres realizacji operacji oraz okres związania celem.</w:t>
      </w:r>
    </w:p>
    <w:p w:rsidR="003D1052" w:rsidRPr="00C33F7A"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W przypadku operacji, która obejmuje koszty zakupu i instalacji odnawialnych źródeł energii, </w:t>
      </w:r>
      <w:r w:rsidRPr="00C33F7A">
        <w:rPr>
          <w:rFonts w:ascii="Times New Roman" w:eastAsia="Times New Roman" w:hAnsi="Times New Roman" w:cs="Times New Roman"/>
          <w:b/>
          <w:color w:val="000000"/>
        </w:rPr>
        <w:t>suma planowanych do poniesienia kosztów dotyczących odnawialnych źródeł energii nie może przekraczać połowy wszystkich kosztów kwalifikowalnych.</w:t>
      </w:r>
    </w:p>
    <w:p w:rsidR="003D1052"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rsidR="003D1052" w:rsidRPr="00C33F7A"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sidRPr="00C33F7A">
        <w:rPr>
          <w:rFonts w:ascii="Times New Roman" w:eastAsia="Times New Roman" w:hAnsi="Times New Roman" w:cs="Times New Roman"/>
          <w:b/>
          <w:color w:val="000000"/>
        </w:rPr>
        <w:t>Pomoc przyznaje się, jeżeli:</w:t>
      </w:r>
    </w:p>
    <w:p w:rsidR="003D1052" w:rsidRPr="00C33F7A" w:rsidRDefault="003D1052" w:rsidP="003D1052">
      <w:pPr>
        <w:widowControl w:val="0"/>
        <w:numPr>
          <w:ilvl w:val="0"/>
          <w:numId w:val="7"/>
        </w:numPr>
        <w:pBdr>
          <w:top w:val="nil"/>
          <w:left w:val="nil"/>
          <w:bottom w:val="nil"/>
          <w:right w:val="nil"/>
          <w:between w:val="nil"/>
        </w:pBdr>
        <w:spacing w:after="120" w:line="276" w:lineRule="auto"/>
        <w:ind w:left="851" w:hanging="426"/>
        <w:jc w:val="both"/>
        <w:rPr>
          <w:rFonts w:ascii="Times New Roman" w:eastAsia="Times New Roman" w:hAnsi="Times New Roman" w:cs="Times New Roman"/>
          <w:b/>
          <w:color w:val="000000"/>
        </w:rPr>
      </w:pPr>
      <w:r w:rsidRPr="00C33F7A">
        <w:rPr>
          <w:rFonts w:ascii="Times New Roman" w:eastAsia="Times New Roman" w:hAnsi="Times New Roman" w:cs="Times New Roman"/>
          <w:b/>
          <w:color w:val="000000"/>
        </w:rPr>
        <w:t>operacja służy zaspokajaniu potrzeb społeczności lokalnej;</w:t>
      </w:r>
    </w:p>
    <w:p w:rsidR="003D1052" w:rsidRPr="00C33F7A" w:rsidRDefault="003D1052" w:rsidP="003D1052">
      <w:pPr>
        <w:widowControl w:val="0"/>
        <w:numPr>
          <w:ilvl w:val="0"/>
          <w:numId w:val="7"/>
        </w:numPr>
        <w:pBdr>
          <w:top w:val="nil"/>
          <w:left w:val="nil"/>
          <w:bottom w:val="nil"/>
          <w:right w:val="nil"/>
          <w:between w:val="nil"/>
        </w:pBdr>
        <w:spacing w:after="120" w:line="276" w:lineRule="auto"/>
        <w:ind w:left="851" w:hanging="426"/>
        <w:jc w:val="both"/>
        <w:rPr>
          <w:rFonts w:ascii="Times New Roman" w:eastAsia="Times New Roman" w:hAnsi="Times New Roman" w:cs="Times New Roman"/>
          <w:b/>
          <w:color w:val="000000"/>
        </w:rPr>
      </w:pPr>
      <w:r w:rsidRPr="00C33F7A">
        <w:rPr>
          <w:rFonts w:ascii="Times New Roman" w:eastAsia="Times New Roman" w:hAnsi="Times New Roman" w:cs="Times New Roman"/>
          <w:b/>
          <w:color w:val="000000"/>
        </w:rPr>
        <w:t>infrastruktura będąca efektem tej inwestycji jest ogólnodostępna i niekomercyjna lub obejmuje obiekty użyteczności publicznej;</w:t>
      </w:r>
    </w:p>
    <w:p w:rsidR="003D1052" w:rsidRPr="00C33F7A" w:rsidRDefault="003D1052" w:rsidP="003D1052">
      <w:pPr>
        <w:widowControl w:val="0"/>
        <w:numPr>
          <w:ilvl w:val="0"/>
          <w:numId w:val="7"/>
        </w:numPr>
        <w:pBdr>
          <w:top w:val="nil"/>
          <w:left w:val="nil"/>
          <w:bottom w:val="nil"/>
          <w:right w:val="nil"/>
          <w:between w:val="nil"/>
        </w:pBdr>
        <w:spacing w:after="120" w:line="276" w:lineRule="auto"/>
        <w:ind w:left="851" w:hanging="426"/>
        <w:jc w:val="both"/>
        <w:rPr>
          <w:rFonts w:ascii="Times New Roman" w:eastAsia="Times New Roman" w:hAnsi="Times New Roman" w:cs="Times New Roman"/>
          <w:b/>
          <w:color w:val="000000"/>
        </w:rPr>
      </w:pPr>
      <w:r w:rsidRPr="00C33F7A">
        <w:rPr>
          <w:rFonts w:ascii="Times New Roman" w:eastAsia="Times New Roman" w:hAnsi="Times New Roman" w:cs="Times New Roman"/>
          <w:b/>
          <w:color w:val="000000"/>
        </w:rPr>
        <w:t>koszty całkowite operacji nie przekraczają 1 mln euro.</w:t>
      </w:r>
    </w:p>
    <w:p w:rsidR="003D1052"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może być operacją partnerską lub operacją realizowaną w ramach projektu partnerskiego, o ile spełnione zostaną wszystkie warunki realizacji takich operacji określone w Wytycznych szczegółowych, w szczególności, jeżeli:</w:t>
      </w:r>
    </w:p>
    <w:p w:rsidR="003D1052" w:rsidRDefault="003D1052" w:rsidP="003D1052">
      <w:pPr>
        <w:widowControl w:val="0"/>
        <w:numPr>
          <w:ilvl w:val="1"/>
          <w:numId w:val="8"/>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przedłożył umowę partnerstwa zawierającą wszystkie elementy wskazane w Wytycznych szczegółowych;</w:t>
      </w:r>
    </w:p>
    <w:p w:rsidR="003D1052" w:rsidRDefault="003D1052" w:rsidP="003D1052">
      <w:pPr>
        <w:widowControl w:val="0"/>
        <w:numPr>
          <w:ilvl w:val="1"/>
          <w:numId w:val="8"/>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wykazał pozytywną różnicę w efektach realizacji operacji samodzielnie oraz efektach realizacji operacji z partnerem/partnerami.</w:t>
      </w:r>
    </w:p>
    <w:p w:rsidR="003D1052"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2" w:name="_heading=h.vx1227" w:colFirst="0" w:colLast="0"/>
      <w:bookmarkEnd w:id="12"/>
      <w:r>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p>
    <w:p w:rsidR="003D1052" w:rsidRDefault="003D1052" w:rsidP="003D1052">
      <w:pPr>
        <w:widowControl w:val="0"/>
        <w:spacing w:after="120" w:line="276" w:lineRule="auto"/>
        <w:jc w:val="both"/>
        <w:rPr>
          <w:rFonts w:ascii="Times New Roman" w:eastAsia="Times New Roman" w:hAnsi="Times New Roman" w:cs="Times New Roman"/>
          <w:color w:val="000000"/>
        </w:rPr>
      </w:pPr>
    </w:p>
    <w:p w:rsidR="003D1052"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13" w:name="_heading=h.3fwokq0" w:colFirst="0" w:colLast="0"/>
      <w:bookmarkEnd w:id="13"/>
      <w:r>
        <w:rPr>
          <w:rFonts w:ascii="Times New Roman" w:eastAsia="Times New Roman" w:hAnsi="Times New Roman" w:cs="Times New Roman"/>
          <w:b/>
          <w:sz w:val="28"/>
          <w:szCs w:val="28"/>
        </w:rPr>
        <w:t>§ 7. Kryteria wyboru operacji</w:t>
      </w:r>
    </w:p>
    <w:p w:rsidR="003D1052" w:rsidRDefault="003D1052" w:rsidP="003D1052">
      <w:pPr>
        <w:widowControl w:val="0"/>
        <w:numPr>
          <w:ilvl w:val="3"/>
          <w:numId w:val="36"/>
        </w:numPr>
        <w:spacing w:after="120" w:line="276" w:lineRule="auto"/>
        <w:ind w:left="425" w:hanging="425"/>
        <w:jc w:val="both"/>
        <w:rPr>
          <w:rFonts w:ascii="Times New Roman" w:eastAsia="Times New Roman" w:hAnsi="Times New Roman" w:cs="Times New Roman"/>
          <w:color w:val="000000"/>
        </w:rPr>
      </w:pPr>
      <w:bookmarkStart w:id="14" w:name="_heading=h.1v1yuxt" w:colFirst="0" w:colLast="0"/>
      <w:bookmarkEnd w:id="14"/>
      <w:r>
        <w:rPr>
          <w:rFonts w:ascii="Times New Roman" w:eastAsia="Times New Roman" w:hAnsi="Times New Roman" w:cs="Times New Roman"/>
          <w:color w:val="000000"/>
        </w:rPr>
        <w:t xml:space="preserve">W ramach naboru wniosków obowiązują kryteria wyboru operacji, które opisano w załączniku nr 1 </w:t>
      </w:r>
      <w:r>
        <w:rPr>
          <w:rFonts w:ascii="Times New Roman" w:eastAsia="Times New Roman" w:hAnsi="Times New Roman" w:cs="Times New Roman"/>
          <w:color w:val="000000"/>
        </w:rPr>
        <w:lastRenderedPageBreak/>
        <w:t>do Regulaminu</w:t>
      </w:r>
      <w:r>
        <w:rPr>
          <w:vertAlign w:val="superscript"/>
        </w:rPr>
        <w:footnoteReference w:id="6"/>
      </w:r>
      <w:r>
        <w:rPr>
          <w:rFonts w:ascii="Times New Roman" w:eastAsia="Times New Roman" w:hAnsi="Times New Roman" w:cs="Times New Roman"/>
          <w:color w:val="000000"/>
        </w:rPr>
        <w:t xml:space="preserve">. </w:t>
      </w:r>
      <w:r w:rsidR="0013586E">
        <w:rPr>
          <w:rFonts w:ascii="Times New Roman" w:eastAsia="Times New Roman" w:hAnsi="Times New Roman" w:cs="Times New Roman"/>
          <w:color w:val="000000"/>
        </w:rPr>
        <w:t>Wnioskodawca w celu otrzymania punktów w danym kryterium winien odnieść się do kryterium</w:t>
      </w:r>
      <w:r w:rsidR="00D801F0">
        <w:rPr>
          <w:rFonts w:ascii="Times New Roman" w:eastAsia="Times New Roman" w:hAnsi="Times New Roman" w:cs="Times New Roman"/>
          <w:color w:val="000000"/>
        </w:rPr>
        <w:t xml:space="preserve"> i</w:t>
      </w:r>
      <w:r w:rsidR="0013586E">
        <w:rPr>
          <w:rFonts w:ascii="Times New Roman" w:eastAsia="Times New Roman" w:hAnsi="Times New Roman" w:cs="Times New Roman"/>
          <w:color w:val="000000"/>
        </w:rPr>
        <w:t xml:space="preserve"> przedłożyć dokumenty</w:t>
      </w:r>
      <w:r w:rsidR="00D801F0">
        <w:rPr>
          <w:rFonts w:ascii="Times New Roman" w:eastAsia="Times New Roman" w:hAnsi="Times New Roman" w:cs="Times New Roman"/>
          <w:color w:val="000000"/>
        </w:rPr>
        <w:t xml:space="preserve"> w sposób opisany w załączniku nr 1 do Regulaminu.</w:t>
      </w:r>
    </w:p>
    <w:p w:rsidR="003D1052" w:rsidRDefault="003D1052" w:rsidP="003D1052">
      <w:pPr>
        <w:widowControl w:val="0"/>
        <w:numPr>
          <w:ilvl w:val="3"/>
          <w:numId w:val="36"/>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Warunkiem wyboru operacji jest – poza spełnieniem pozostałych warunków wynikających z Regulaminu – uzyskanie w wyniku oceny operacji na podstawie tych kryteriów w sumie minimum 14 pkt.</w:t>
      </w:r>
    </w:p>
    <w:p w:rsidR="003D1052" w:rsidRDefault="003D1052" w:rsidP="003D1052">
      <w:pPr>
        <w:widowControl w:val="0"/>
        <w:numPr>
          <w:ilvl w:val="3"/>
          <w:numId w:val="36"/>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uzyskania w sumie takiej samej liczby punktów o kolejności na liście ocenionych operacji decyduje kolejność złożenia wniosków.</w:t>
      </w:r>
    </w:p>
    <w:p w:rsidR="003D1052" w:rsidRDefault="003D1052" w:rsidP="003D1052">
      <w:pPr>
        <w:widowControl w:val="0"/>
        <w:numPr>
          <w:ilvl w:val="3"/>
          <w:numId w:val="36"/>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Dodatkowo operacja powinna spełniać następujące warunki (kryteria dostępowe):</w:t>
      </w:r>
    </w:p>
    <w:p w:rsidR="003D1052" w:rsidRDefault="003D1052" w:rsidP="003D1052">
      <w:pPr>
        <w:widowControl w:val="0"/>
        <w:numPr>
          <w:ilvl w:val="0"/>
          <w:numId w:val="37"/>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powinna realizować wskaźnik: </w:t>
      </w:r>
      <w:r w:rsidRPr="009F3B46">
        <w:rPr>
          <w:rFonts w:ascii="Times New Roman" w:eastAsia="Times New Roman" w:hAnsi="Times New Roman" w:cs="Times New Roman"/>
          <w:color w:val="000000"/>
        </w:rPr>
        <w:t>Liczba operacji</w:t>
      </w:r>
      <w:r w:rsidRPr="006C5374">
        <w:rPr>
          <w:rFonts w:ascii="Times New Roman" w:eastAsia="Times New Roman" w:hAnsi="Times New Roman" w:cs="Times New Roman"/>
          <w:color w:val="000000"/>
        </w:rPr>
        <w:t xml:space="preserve">(wartość docelowa, określone w LSR w tab. 36 Plan działania wynosi </w:t>
      </w:r>
      <w:r>
        <w:rPr>
          <w:rFonts w:ascii="Times New Roman" w:eastAsia="Times New Roman" w:hAnsi="Times New Roman" w:cs="Times New Roman"/>
          <w:color w:val="000000"/>
        </w:rPr>
        <w:t>6 operacji</w:t>
      </w:r>
      <w:r w:rsidRPr="006C5374">
        <w:rPr>
          <w:rFonts w:ascii="Times New Roman" w:eastAsia="Times New Roman" w:hAnsi="Times New Roman" w:cs="Times New Roman"/>
          <w:color w:val="000000"/>
        </w:rPr>
        <w:t>).</w:t>
      </w:r>
      <w:r>
        <w:rPr>
          <w:rFonts w:ascii="Times New Roman" w:eastAsia="Times New Roman" w:hAnsi="Times New Roman" w:cs="Times New Roman"/>
          <w:color w:val="000000"/>
        </w:rPr>
        <w:t>;</w:t>
      </w:r>
    </w:p>
    <w:p w:rsidR="003D1052" w:rsidRPr="00B64894" w:rsidRDefault="003D1052" w:rsidP="00154BC7">
      <w:pPr>
        <w:widowControl w:val="0"/>
        <w:numPr>
          <w:ilvl w:val="0"/>
          <w:numId w:val="37"/>
        </w:numPr>
        <w:spacing w:after="120" w:line="276" w:lineRule="auto"/>
        <w:ind w:left="851" w:hanging="425"/>
        <w:jc w:val="both"/>
        <w:rPr>
          <w:rFonts w:ascii="Times New Roman" w:eastAsia="Times New Roman" w:hAnsi="Times New Roman" w:cs="Times New Roman"/>
        </w:rPr>
      </w:pPr>
      <w:r>
        <w:rPr>
          <w:rFonts w:ascii="Times New Roman" w:eastAsia="Times New Roman" w:hAnsi="Times New Roman" w:cs="Times New Roman"/>
          <w:color w:val="000000"/>
        </w:rPr>
        <w:t>Operacja powinna realizować wskaźnik</w:t>
      </w:r>
      <w:r>
        <w:rPr>
          <w:rFonts w:ascii="Times New Roman" w:eastAsia="Times New Roman" w:hAnsi="Times New Roman" w:cs="Times New Roman"/>
        </w:rPr>
        <w:t xml:space="preserve">: </w:t>
      </w:r>
      <w:r w:rsidRPr="0029225F">
        <w:rPr>
          <w:rFonts w:ascii="Times New Roman" w:eastAsia="Times New Roman" w:hAnsi="Times New Roman" w:cs="Times New Roman"/>
        </w:rPr>
        <w:t>W.3.2</w:t>
      </w:r>
      <w:r w:rsidRPr="0029225F">
        <w:rPr>
          <w:rFonts w:ascii="Times New Roman" w:eastAsia="Times New Roman" w:hAnsi="Times New Roman" w:cs="Times New Roman"/>
        </w:rPr>
        <w:br/>
      </w:r>
      <w:r w:rsidRPr="004A137A">
        <w:rPr>
          <w:rFonts w:ascii="Times New Roman" w:eastAsia="Times New Roman" w:hAnsi="Times New Roman" w:cs="Times New Roman"/>
        </w:rPr>
        <w:t>R.41PR Łączenie obszarów wiejskich w Europie: odsetek ludności wiejskiej korzystającej z lepszego dostępu do usług i infrastruktury dzięki wsparciu z WPR</w:t>
      </w:r>
      <w:r>
        <w:rPr>
          <w:rFonts w:ascii="Times New Roman" w:eastAsia="Times New Roman" w:hAnsi="Times New Roman" w:cs="Times New Roman"/>
        </w:rPr>
        <w:t xml:space="preserve"> (wartość docelowa, określone w LSR w tab. 36 Plan działania wynosi 3 000 osób).</w:t>
      </w:r>
      <w:r w:rsidDel="009F3B46">
        <w:rPr>
          <w:rFonts w:ascii="Times New Roman" w:eastAsia="Times New Roman" w:hAnsi="Times New Roman" w:cs="Times New Roman"/>
          <w:color w:val="000000"/>
        </w:rPr>
        <w:t xml:space="preserve"> </w:t>
      </w:r>
      <w:r>
        <w:rPr>
          <w:rFonts w:ascii="Times New Roman" w:eastAsia="Times New Roman" w:hAnsi="Times New Roman" w:cs="Times New Roman"/>
          <w:color w:val="000000"/>
          <w:vertAlign w:val="superscript"/>
        </w:rPr>
        <w:footnoteReference w:id="7"/>
      </w:r>
    </w:p>
    <w:p w:rsidR="003D1052" w:rsidRDefault="003D1052" w:rsidP="003D1052">
      <w:pPr>
        <w:keepNext/>
        <w:keepLines/>
        <w:spacing w:after="120" w:line="276" w:lineRule="auto"/>
        <w:jc w:val="both"/>
        <w:rPr>
          <w:rFonts w:ascii="Times New Roman" w:eastAsia="Times New Roman" w:hAnsi="Times New Roman" w:cs="Times New Roman"/>
          <w:b/>
          <w:color w:val="2F5496"/>
          <w:sz w:val="28"/>
          <w:szCs w:val="28"/>
        </w:rPr>
      </w:pPr>
      <w:bookmarkStart w:id="15" w:name="_heading=h.4f1mdlm" w:colFirst="0" w:colLast="0"/>
      <w:bookmarkEnd w:id="15"/>
      <w:r>
        <w:rPr>
          <w:rFonts w:ascii="Times New Roman" w:eastAsia="Times New Roman" w:hAnsi="Times New Roman" w:cs="Times New Roman"/>
          <w:b/>
          <w:color w:val="2F5496"/>
          <w:sz w:val="28"/>
          <w:szCs w:val="28"/>
        </w:rPr>
        <w:t>§ 8. Opis procedury przyznania pomocy, w tym wskazanie i opis etapów postępowania z WoPP przez LGD oraz SW, a także czynności jakie muszą zostać dokonane przed przyznaniem pomocy oraz termin ich dokonania</w:t>
      </w:r>
    </w:p>
    <w:p w:rsidR="003D1052" w:rsidRDefault="003D1052" w:rsidP="003D1052">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rsidR="003D1052" w:rsidRDefault="003D1052" w:rsidP="003D1052">
      <w:pPr>
        <w:keepNext/>
        <w:keepLines/>
        <w:widowControl w:val="0"/>
        <w:numPr>
          <w:ilvl w:val="0"/>
          <w:numId w:val="17"/>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r>
        <w:rPr>
          <w:rFonts w:ascii="Times New Roman" w:eastAsia="Times New Roman" w:hAnsi="Times New Roman" w:cs="Times New Roman"/>
          <w:b/>
          <w:color w:val="000000"/>
          <w:sz w:val="26"/>
          <w:szCs w:val="26"/>
        </w:rPr>
        <w:t>Postępowanie przed LGD</w:t>
      </w:r>
    </w:p>
    <w:p w:rsidR="003D1052"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składa WoPP w terminie określonym w § 9 ust. 1, w sposób i w formie wskazanych w § 10.</w:t>
      </w:r>
    </w:p>
    <w:p w:rsidR="003D1052"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wpłynięciu LGD kolejno:</w:t>
      </w:r>
    </w:p>
    <w:p w:rsidR="003D1052"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oceny formalnej WoPP złożonych w ramach naboru wniosków, polegającej na weryfikacji ich kompletności, tj. sprawdzeniu czy każdy WoPP zawiera wszystkie wymagane załączniki oraz czy został wypełniony we wszystkich wymaganych polach,</w:t>
      </w:r>
    </w:p>
    <w:p w:rsidR="003D1052"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oceny merytorycznej WoPP złożonych w ramach naboru wniosków w zakresie spełniania warunków przyznania pomocy, które wskazano w Regulaminie,</w:t>
      </w:r>
    </w:p>
    <w:p w:rsidR="003D1052"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oceny merytorycznej WoPP złożonych w ramach naboru wniosków w zakresie spełniania kryteriów wyboru operacji</w:t>
      </w:r>
      <w:r w:rsidR="00F10DF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 uzyskania minimalnej liczby punktów umożliwiającej przyznanie pomocy</w:t>
      </w:r>
      <w:r>
        <w:rPr>
          <w:rFonts w:ascii="Times New Roman" w:eastAsia="Times New Roman" w:hAnsi="Times New Roman" w:cs="Times New Roman"/>
          <w:color w:val="000000"/>
          <w:vertAlign w:val="superscript"/>
        </w:rPr>
        <w:footnoteReference w:id="8"/>
      </w:r>
      <w:r>
        <w:rPr>
          <w:rFonts w:ascii="Times New Roman" w:eastAsia="Times New Roman" w:hAnsi="Times New Roman" w:cs="Times New Roman"/>
          <w:color w:val="000000"/>
        </w:rPr>
        <w:t>;</w:t>
      </w:r>
    </w:p>
    <w:p w:rsidR="003D1052"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ustala kolejność przysługiwania pomocy na podstawie wyników oceny w zakresie spełniania </w:t>
      </w:r>
      <w:r>
        <w:rPr>
          <w:rFonts w:ascii="Times New Roman" w:eastAsia="Times New Roman" w:hAnsi="Times New Roman" w:cs="Times New Roman"/>
          <w:color w:val="000000"/>
        </w:rPr>
        <w:lastRenderedPageBreak/>
        <w:t>kryteriów wyboru operacji;</w:t>
      </w:r>
    </w:p>
    <w:p w:rsidR="003D1052"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ustala przysługującą danemu WoPP kwotę pomocy;</w:t>
      </w:r>
    </w:p>
    <w:p w:rsidR="003D1052"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ustalenia, czy dana operacja mieści się w limicie środków wskazanym w § 4.</w:t>
      </w:r>
    </w:p>
    <w:p w:rsidR="003D1052"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przeprowadzanej oceny, o której mowa w ust. 2 pkt 1-</w:t>
      </w:r>
      <w:r w:rsidR="00F10DF0">
        <w:rPr>
          <w:rFonts w:ascii="Times New Roman" w:eastAsia="Times New Roman" w:hAnsi="Times New Roman" w:cs="Times New Roman"/>
          <w:color w:val="000000"/>
        </w:rPr>
        <w:t>2</w:t>
      </w:r>
      <w:r>
        <w:rPr>
          <w:rFonts w:ascii="Times New Roman" w:eastAsia="Times New Roman" w:hAnsi="Times New Roman" w:cs="Times New Roman"/>
          <w:color w:val="000000"/>
        </w:rPr>
        <w:t>, oraz ustalania kwoty pomocy LGD może wezwać wnioskodawcę do złożenia wyjaśnień lub dokumentów, w trybie i na zasadach opisanych w § 11.</w:t>
      </w:r>
      <w:r w:rsidR="007F65CE">
        <w:rPr>
          <w:rFonts w:ascii="Times New Roman" w:eastAsia="Times New Roman" w:hAnsi="Times New Roman" w:cs="Times New Roman"/>
          <w:color w:val="000000"/>
        </w:rPr>
        <w:t xml:space="preserve"> </w:t>
      </w:r>
    </w:p>
    <w:p w:rsidR="003D1052"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przeprowadzeniu czynności, o których mowa w ust. 2, LGD:</w:t>
      </w:r>
    </w:p>
    <w:p w:rsidR="003D1052" w:rsidRDefault="003D1052" w:rsidP="003D1052">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rsidR="003D1052" w:rsidRDefault="003D1052" w:rsidP="003D1052">
      <w:pPr>
        <w:widowControl w:val="0"/>
        <w:numPr>
          <w:ilvl w:val="0"/>
          <w:numId w:val="2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przekazania WoPP do SW operacja mieści się w limicie środków, o którym mowa w § 4 , </w:t>
      </w:r>
    </w:p>
    <w:p w:rsidR="003D1052" w:rsidRDefault="003D1052" w:rsidP="003D1052">
      <w:pPr>
        <w:widowControl w:val="0"/>
        <w:numPr>
          <w:ilvl w:val="0"/>
          <w:numId w:val="2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rsidR="003D1052" w:rsidRDefault="003D1052" w:rsidP="003D1052">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rsidR="003D1052"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rsidR="003D1052"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rsidR="003D1052" w:rsidRDefault="003D1052" w:rsidP="003D1052">
      <w:pPr>
        <w:widowControl w:val="0"/>
        <w:numPr>
          <w:ilvl w:val="0"/>
          <w:numId w:val="2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który jest dostępny pod adresem: </w:t>
      </w:r>
      <w:r w:rsidRPr="0073127D">
        <w:rPr>
          <w:rFonts w:ascii="Times New Roman" w:eastAsia="Times New Roman" w:hAnsi="Times New Roman" w:cs="Times New Roman"/>
          <w:color w:val="000000"/>
        </w:rPr>
        <w:t xml:space="preserve">https://nasza.barycz.pl/rada-programowa-lgd-organ-decyzyjny-1523# </w:t>
      </w:r>
      <w:r>
        <w:rPr>
          <w:rFonts w:ascii="Times New Roman" w:eastAsia="Times New Roman" w:hAnsi="Times New Roman" w:cs="Times New Roman"/>
          <w:color w:val="000000"/>
        </w:rPr>
        <w:t xml:space="preserve"> oraz Procedurą </w:t>
      </w:r>
      <w:r w:rsidRPr="00A96B3E">
        <w:rPr>
          <w:rFonts w:ascii="Times New Roman" w:eastAsia="Times New Roman" w:hAnsi="Times New Roman" w:cs="Times New Roman"/>
          <w:color w:val="000000"/>
        </w:rPr>
        <w:t>wyboru i oceny operacji Stowarzyszenia Lokalna Grupa Działania  PARTNERSTWO dla Doliny Baryczy</w:t>
      </w:r>
      <w:r>
        <w:rPr>
          <w:rFonts w:ascii="Times New Roman" w:eastAsia="Times New Roman" w:hAnsi="Times New Roman" w:cs="Times New Roman"/>
          <w:color w:val="000000"/>
        </w:rPr>
        <w:t xml:space="preserve">, która jest dostępna pod adresem pod adresem: </w:t>
      </w:r>
      <w:r w:rsidRPr="0073127D">
        <w:rPr>
          <w:rFonts w:ascii="Times New Roman" w:eastAsia="Times New Roman" w:hAnsi="Times New Roman" w:cs="Times New Roman"/>
          <w:color w:val="000000"/>
        </w:rPr>
        <w:t>http://projekty.barycz.pl/procedury-wyboru-operacji-1767</w:t>
      </w:r>
      <w:r w:rsidRPr="0073127D" w:rsidDel="0073127D">
        <w:rPr>
          <w:rFonts w:ascii="Times New Roman" w:eastAsia="Times New Roman" w:hAnsi="Times New Roman" w:cs="Times New Roman"/>
          <w:color w:val="000000"/>
        </w:rPr>
        <w:t xml:space="preserve"> </w:t>
      </w:r>
      <w:r>
        <w:rPr>
          <w:rFonts w:ascii="Times New Roman" w:eastAsia="Times New Roman" w:hAnsi="Times New Roman" w:cs="Times New Roman"/>
          <w:color w:val="000000"/>
          <w:vertAlign w:val="superscript"/>
        </w:rPr>
        <w:footnoteReference w:id="9"/>
      </w:r>
      <w:r>
        <w:rPr>
          <w:rFonts w:ascii="Times New Roman" w:eastAsia="Times New Roman" w:hAnsi="Times New Roman" w:cs="Times New Roman"/>
          <w:color w:val="000000"/>
        </w:rPr>
        <w:t>.</w:t>
      </w:r>
    </w:p>
    <w:p w:rsidR="003D1052" w:rsidRDefault="003D1052" w:rsidP="003D1052">
      <w:pPr>
        <w:keepNext/>
        <w:keepLines/>
        <w:widowControl w:val="0"/>
        <w:numPr>
          <w:ilvl w:val="0"/>
          <w:numId w:val="17"/>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Postępowanie przed SW</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otrzymaniu dokumentów potwierdzających dokonanie wyboru operacji oraz WoPP obejmujących operacje wybrane przez LGD, SW przeprowadza postępowanie w sprawie o przyznanie pomocy, tj. dokonuje:</w:t>
      </w:r>
    </w:p>
    <w:p w:rsidR="003D1052"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oceny dokumentów potwierdzających dokonanie oceny i wyboru operacji przez LGD,</w:t>
      </w:r>
    </w:p>
    <w:p w:rsidR="003D1052"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ostatecznej oceny merytorycznej danego WoPP w zakresie spełniania warunków przyznania pomocy,</w:t>
      </w:r>
    </w:p>
    <w:p w:rsidR="003D1052"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weryfikacji kwoty pomocy ustalonej przez LGD dla danej operacji, a jeśli ostateczna ocena merytoryczna WoPP tego wymaga – dokonuje ostatecznego ustalenia kwoty pomocy,</w:t>
      </w:r>
    </w:p>
    <w:p w:rsidR="003D1052"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ostatecznego ustalenia czy dana operacja wybrana przez LGD mieści się w limicie środków </w:t>
      </w:r>
      <w:r>
        <w:rPr>
          <w:rFonts w:ascii="Times New Roman" w:eastAsia="Times New Roman" w:hAnsi="Times New Roman" w:cs="Times New Roman"/>
          <w:color w:val="000000"/>
        </w:rPr>
        <w:lastRenderedPageBreak/>
        <w:t>przeznaczonych na dany nabór,</w:t>
      </w:r>
    </w:p>
    <w:p w:rsidR="003D1052"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weryfikacji, bezpośrednio przed przesłaniem danemu wnioskodawcy UoPP, czy występują przesłanki odmowy zawarcia UoPP wynikające z art. 93 ust. 2 i 3 ustawy PS WPR.</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zakończeniu czynności, o których mowa w ust. 1, SW przesyła wnioskodawcy:</w:t>
      </w:r>
    </w:p>
    <w:p w:rsidR="003D1052" w:rsidRDefault="003D1052" w:rsidP="003D1052">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UoPP wraz z oświadczeniem woli jej zawarcia oraz wezwaniem wnioskodawcy do jej zawarcia – w przypadku pozytywnego rozpatrzenia wniosku i niestwierdzenia zaistnienia żadnej z przesłanek odmowy zawarcia UoPP, albo</w:t>
      </w:r>
    </w:p>
    <w:p w:rsidR="003D1052" w:rsidRDefault="003D1052" w:rsidP="003D1052">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informację o odmowie zawarcia UoPP z podaniem przyczyn odmowy – w przypadku gdy pomimo pozytywnego rozpatrzenia wniosku stwierdzono, że zachodzi co najmniej jedna z przesłanek odmowy zawarcia UoPP, albo</w:t>
      </w:r>
    </w:p>
    <w:p w:rsidR="003D1052" w:rsidRDefault="003D1052" w:rsidP="003D1052">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t xml:space="preserve"> </w:t>
      </w:r>
      <w:r>
        <w:rPr>
          <w:rFonts w:ascii="Times New Roman" w:eastAsia="Times New Roman" w:hAnsi="Times New Roman" w:cs="Times New Roman"/>
          <w:color w:val="000000"/>
        </w:rPr>
        <w:t>naboru wniosków.</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rsidR="003D1052" w:rsidRDefault="003D1052" w:rsidP="003D1052">
      <w:pPr>
        <w:widowControl w:val="0"/>
        <w:numPr>
          <w:ilvl w:val="0"/>
          <w:numId w:val="39"/>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zachodzi którakolwiek z przesłanek wymienionych w art. 17 ust. 2 ustawy RLKS;</w:t>
      </w:r>
    </w:p>
    <w:p w:rsidR="003D1052" w:rsidRDefault="003D1052" w:rsidP="003D1052">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wykluczeniu z możliwości otrzymania pomocy, o którym mowa w art. 99 ustawy PS WPR;</w:t>
      </w:r>
    </w:p>
    <w:p w:rsidR="003D1052" w:rsidRDefault="003D1052" w:rsidP="003D1052">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rsidR="003D1052" w:rsidRDefault="003D1052" w:rsidP="003D1052">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rsidR="003D1052" w:rsidRDefault="003D1052" w:rsidP="003D1052">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rsidR="003D1052" w:rsidRPr="00B64894" w:rsidRDefault="003D1052" w:rsidP="00154BC7">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odmawia zawarcia UoPP gdy:</w:t>
      </w:r>
    </w:p>
    <w:p w:rsidR="003D1052" w:rsidRDefault="003D1052" w:rsidP="003D1052">
      <w:pPr>
        <w:widowControl w:val="0"/>
        <w:numPr>
          <w:ilvl w:val="0"/>
          <w:numId w:val="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rsidR="003D1052" w:rsidRDefault="003D1052" w:rsidP="003D1052">
      <w:pPr>
        <w:widowControl w:val="0"/>
        <w:numPr>
          <w:ilvl w:val="0"/>
          <w:numId w:val="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doszło do unieważnienia naboru wniosków (z wyjątkiem unieważnienia naboru z powodu niewpłynięcia żadnego WoPP);</w:t>
      </w:r>
    </w:p>
    <w:p w:rsidR="003D1052" w:rsidRDefault="003D1052" w:rsidP="003D1052">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w:t>
      </w:r>
      <w:r>
        <w:rPr>
          <w:rFonts w:ascii="Times New Roman" w:eastAsia="Times New Roman" w:hAnsi="Times New Roman" w:cs="Times New Roman"/>
          <w:color w:val="000000"/>
        </w:rPr>
        <w:lastRenderedPageBreak/>
        <w:t>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1-3, powinny zostać zakończone przez SW w terminie 3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C33F7A">
        <w:rPr>
          <w:rFonts w:ascii="Times New Roman" w:eastAsia="Times New Roman" w:hAnsi="Times New Roman" w:cs="Times New Roman"/>
          <w:b/>
          <w:color w:val="000000"/>
        </w:rPr>
        <w:t>Zawarcie UoPP między wnioskodawcą a SW następuje za pomocą PUE,</w:t>
      </w:r>
      <w:r>
        <w:rPr>
          <w:rFonts w:ascii="Times New Roman" w:eastAsia="Times New Roman" w:hAnsi="Times New Roman" w:cs="Times New Roman"/>
          <w:color w:val="000000"/>
        </w:rPr>
        <w:t xml:space="preserve"> w sposób określony w art. 10c ustawy o ARiMR. Umowę zawiera się na formularzu opracowanym przez ARiMR, który stanowi załącznik do Regulaminu.</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Zawarcie UoPP jest dokonywane zgodnie z następującymi regułami:</w:t>
      </w:r>
    </w:p>
    <w:p w:rsidR="003D1052" w:rsidRDefault="003D1052" w:rsidP="003D1052">
      <w:pPr>
        <w:widowControl w:val="0"/>
        <w:numPr>
          <w:ilvl w:val="1"/>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SW przekazuje wnioskodawcy za pomocą PUE pismo zawierające oświadczenie woli zawarcia przez Samorząd Województwa UoPP wraz z tą umową oraz wezwaniem wnioskodawcy do jej zawarcia;</w:t>
      </w:r>
    </w:p>
    <w:p w:rsidR="003D1052" w:rsidRDefault="003D1052" w:rsidP="003D1052">
      <w:pPr>
        <w:widowControl w:val="0"/>
        <w:numPr>
          <w:ilvl w:val="1"/>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rsidR="003D1052" w:rsidRPr="00C33F7A"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sidRPr="00C33F7A">
        <w:rPr>
          <w:rFonts w:ascii="Times New Roman" w:eastAsia="Times New Roman" w:hAnsi="Times New Roman" w:cs="Times New Roman"/>
          <w:b/>
          <w:color w:val="000000"/>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postępowań w sprawach o przyznanie pomocy stosuje się przepisy KPA dotyczące właściwości miejscowej organów, wyłączenia pracowników organu, udostępniania akt oraz skarg i wniosków, o ile ustawa PS WPR lub ustawa RLKS nie stanowi inaczej.</w:t>
      </w:r>
    </w:p>
    <w:p w:rsidR="003D1052" w:rsidRDefault="003D1052" w:rsidP="003D1052">
      <w:pPr>
        <w:widowControl w:val="0"/>
        <w:spacing w:after="0" w:line="276" w:lineRule="auto"/>
        <w:ind w:left="425"/>
        <w:jc w:val="both"/>
        <w:rPr>
          <w:rFonts w:ascii="Times New Roman" w:eastAsia="Times New Roman" w:hAnsi="Times New Roman" w:cs="Times New Roman"/>
          <w:color w:val="000000"/>
        </w:rPr>
      </w:pPr>
    </w:p>
    <w:p w:rsidR="003D1052" w:rsidRDefault="003D1052" w:rsidP="003D1052">
      <w:pPr>
        <w:keepNext/>
        <w:keepLines/>
        <w:spacing w:after="120" w:line="276" w:lineRule="auto"/>
        <w:jc w:val="both"/>
        <w:rPr>
          <w:rFonts w:ascii="Times New Roman" w:eastAsia="Times New Roman" w:hAnsi="Times New Roman" w:cs="Times New Roman"/>
          <w:b/>
          <w:color w:val="2F5496"/>
          <w:sz w:val="28"/>
          <w:szCs w:val="28"/>
        </w:rPr>
      </w:pPr>
      <w:bookmarkStart w:id="16" w:name="_heading=h.2u6wntf" w:colFirst="0" w:colLast="0"/>
      <w:bookmarkEnd w:id="16"/>
      <w:r>
        <w:rPr>
          <w:rFonts w:ascii="Times New Roman" w:eastAsia="Times New Roman" w:hAnsi="Times New Roman" w:cs="Times New Roman"/>
          <w:b/>
          <w:color w:val="2F5496"/>
          <w:sz w:val="28"/>
          <w:szCs w:val="28"/>
        </w:rPr>
        <w:t>§ 9. Termin składania WoPP w ramach niniejszego naboru wniosków</w:t>
      </w:r>
    </w:p>
    <w:p w:rsidR="003D1052" w:rsidRPr="00C33F7A" w:rsidRDefault="003D1052" w:rsidP="003D1052">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b/>
          <w:color w:val="000000"/>
        </w:rPr>
      </w:pPr>
      <w:r w:rsidRPr="00C33F7A">
        <w:rPr>
          <w:rFonts w:ascii="Times New Roman" w:eastAsia="Times New Roman" w:hAnsi="Times New Roman" w:cs="Times New Roman"/>
          <w:b/>
          <w:color w:val="000000"/>
        </w:rPr>
        <w:t xml:space="preserve">Termin składania WoPP rozpoczyna się </w:t>
      </w:r>
      <w:r>
        <w:rPr>
          <w:rFonts w:ascii="Times New Roman" w:eastAsia="Times New Roman" w:hAnsi="Times New Roman" w:cs="Times New Roman"/>
          <w:b/>
          <w:color w:val="000000"/>
        </w:rPr>
        <w:t>15.04</w:t>
      </w:r>
      <w:r w:rsidRPr="00C33F7A">
        <w:rPr>
          <w:rFonts w:ascii="Times New Roman" w:eastAsia="Times New Roman" w:hAnsi="Times New Roman" w:cs="Times New Roman"/>
          <w:b/>
          <w:color w:val="000000"/>
        </w:rPr>
        <w:t>.202</w:t>
      </w:r>
      <w:r w:rsidRPr="00B538E7">
        <w:rPr>
          <w:rFonts w:ascii="Times New Roman" w:eastAsia="Times New Roman" w:hAnsi="Times New Roman" w:cs="Times New Roman"/>
          <w:b/>
          <w:color w:val="000000"/>
        </w:rPr>
        <w:t>5 (</w:t>
      </w:r>
      <w:r>
        <w:rPr>
          <w:rFonts w:ascii="Times New Roman" w:eastAsia="Times New Roman" w:hAnsi="Times New Roman" w:cs="Times New Roman"/>
          <w:b/>
          <w:color w:val="000000"/>
        </w:rPr>
        <w:t>wtorek</w:t>
      </w:r>
      <w:r w:rsidRPr="00C33F7A">
        <w:rPr>
          <w:rFonts w:ascii="Times New Roman" w:eastAsia="Times New Roman" w:hAnsi="Times New Roman" w:cs="Times New Roman"/>
          <w:b/>
          <w:color w:val="000000"/>
        </w:rPr>
        <w:t>)</w:t>
      </w:r>
      <w:r w:rsidRPr="00C33F7A">
        <w:rPr>
          <w:rFonts w:ascii="Times New Roman" w:eastAsia="Times New Roman" w:hAnsi="Times New Roman" w:cs="Times New Roman"/>
          <w:b/>
          <w:color w:val="000000"/>
          <w:vertAlign w:val="superscript"/>
        </w:rPr>
        <w:footnoteReference w:id="10"/>
      </w:r>
      <w:r w:rsidRPr="00C33F7A">
        <w:rPr>
          <w:rFonts w:ascii="Times New Roman" w:eastAsia="Times New Roman" w:hAnsi="Times New Roman" w:cs="Times New Roman"/>
          <w:b/>
          <w:color w:val="000000"/>
        </w:rPr>
        <w:t xml:space="preserve"> i kończy się </w:t>
      </w:r>
      <w:r>
        <w:rPr>
          <w:rFonts w:ascii="Times New Roman" w:eastAsia="Times New Roman" w:hAnsi="Times New Roman" w:cs="Times New Roman"/>
          <w:b/>
          <w:color w:val="000000"/>
        </w:rPr>
        <w:t>30.</w:t>
      </w:r>
      <w:r w:rsidRPr="00B538E7">
        <w:rPr>
          <w:rFonts w:ascii="Times New Roman" w:eastAsia="Times New Roman" w:hAnsi="Times New Roman" w:cs="Times New Roman"/>
          <w:b/>
          <w:color w:val="000000"/>
        </w:rPr>
        <w:t xml:space="preserve">04.2025 </w:t>
      </w:r>
      <w:r w:rsidRPr="00B538E7">
        <w:rPr>
          <w:rFonts w:ascii="Times New Roman" w:eastAsia="Times New Roman" w:hAnsi="Times New Roman" w:cs="Times New Roman"/>
          <w:b/>
          <w:color w:val="000000"/>
        </w:rPr>
        <w:lastRenderedPageBreak/>
        <w:t>(</w:t>
      </w:r>
      <w:r>
        <w:rPr>
          <w:rFonts w:ascii="Times New Roman" w:eastAsia="Times New Roman" w:hAnsi="Times New Roman" w:cs="Times New Roman"/>
          <w:b/>
          <w:color w:val="000000"/>
        </w:rPr>
        <w:t>środa</w:t>
      </w:r>
      <w:r w:rsidRPr="00C33F7A">
        <w:rPr>
          <w:rFonts w:ascii="Times New Roman" w:eastAsia="Times New Roman" w:hAnsi="Times New Roman" w:cs="Times New Roman"/>
          <w:b/>
          <w:color w:val="000000"/>
        </w:rPr>
        <w:t>)</w:t>
      </w:r>
      <w:r w:rsidRPr="00C33F7A">
        <w:rPr>
          <w:rFonts w:ascii="Times New Roman" w:eastAsia="Times New Roman" w:hAnsi="Times New Roman" w:cs="Times New Roman"/>
          <w:b/>
          <w:color w:val="000000"/>
          <w:vertAlign w:val="superscript"/>
        </w:rPr>
        <w:footnoteReference w:id="11"/>
      </w:r>
      <w:r w:rsidRPr="00C33F7A">
        <w:rPr>
          <w:rFonts w:ascii="Times New Roman" w:eastAsia="Times New Roman" w:hAnsi="Times New Roman" w:cs="Times New Roman"/>
          <w:b/>
          <w:color w:val="000000"/>
        </w:rPr>
        <w:t xml:space="preserve">. </w:t>
      </w:r>
    </w:p>
    <w:p w:rsidR="003D1052" w:rsidRDefault="003D1052" w:rsidP="003D1052">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rsidR="003D1052" w:rsidRDefault="003D1052" w:rsidP="003D1052">
      <w:pPr>
        <w:widowControl w:val="0"/>
        <w:spacing w:after="0" w:line="276" w:lineRule="auto"/>
        <w:ind w:left="425"/>
        <w:jc w:val="both"/>
        <w:rPr>
          <w:rFonts w:ascii="Times New Roman" w:eastAsia="Times New Roman" w:hAnsi="Times New Roman" w:cs="Times New Roman"/>
          <w:color w:val="000000"/>
        </w:rPr>
      </w:pPr>
    </w:p>
    <w:p w:rsidR="003D1052" w:rsidRDefault="003D1052" w:rsidP="003D1052">
      <w:pPr>
        <w:keepNext/>
        <w:keepLines/>
        <w:spacing w:after="120" w:line="276" w:lineRule="auto"/>
        <w:jc w:val="both"/>
        <w:rPr>
          <w:rFonts w:ascii="Times New Roman" w:eastAsia="Times New Roman" w:hAnsi="Times New Roman" w:cs="Times New Roman"/>
          <w:b/>
          <w:color w:val="2F5496"/>
          <w:sz w:val="28"/>
          <w:szCs w:val="28"/>
        </w:rPr>
      </w:pPr>
      <w:bookmarkStart w:id="17" w:name="_heading=h.19c6y18" w:colFirst="0" w:colLast="0"/>
      <w:bookmarkEnd w:id="17"/>
      <w:r>
        <w:rPr>
          <w:rFonts w:ascii="Times New Roman" w:eastAsia="Times New Roman" w:hAnsi="Times New Roman" w:cs="Times New Roman"/>
          <w:b/>
          <w:color w:val="2F5496"/>
          <w:sz w:val="28"/>
          <w:szCs w:val="28"/>
        </w:rPr>
        <w:t>§ 10. Sposób i forma składania WoPP i WoP oraz informacja o dokumentach niezbędnych do przyznania i wypłaty pomocy</w:t>
      </w:r>
    </w:p>
    <w:p w:rsidR="003D1052" w:rsidRDefault="003D1052" w:rsidP="003D1052">
      <w:pPr>
        <w:widowControl w:val="0"/>
        <w:numPr>
          <w:ilvl w:val="0"/>
          <w:numId w:val="2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WoPP i WoP należy składać za pomocą PUE, który jest dostępny pod adresem: </w:t>
      </w:r>
      <w:r w:rsidRPr="00614A9D">
        <w:rPr>
          <w:rFonts w:ascii="Times New Roman" w:eastAsia="Times New Roman" w:hAnsi="Times New Roman" w:cs="Times New Roman"/>
          <w:color w:val="000000"/>
        </w:rPr>
        <w:t>https://www.gov.pl/web/arimr/platforma-uslug-elektronicznych</w:t>
      </w:r>
      <w:r>
        <w:rPr>
          <w:rFonts w:ascii="Times New Roman" w:eastAsia="Times New Roman" w:hAnsi="Times New Roman" w:cs="Times New Roman"/>
          <w:color w:val="000000"/>
        </w:rPr>
        <w:t>. W przypadku złożenia WoPP w inny sposób operacja nie zostanie wybrana przez LGD do realizacji. Warunkiem złożenia WoPP i WoP za pomocą PUE jest posiadanie przez wnioskodawcę numeru EP.</w:t>
      </w:r>
    </w:p>
    <w:p w:rsidR="003D1052"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składa WoPP wraz z załącznikami, które potwierdzą spełnienie warunków przyznania pomocy.</w:t>
      </w:r>
    </w:p>
    <w:p w:rsidR="003D1052"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skuteczne złożenie dokumentacji w toku procedury ubiegania się o przyznanie pomocy, w tym WoPP oraz załączników do tego WoPP, odpowiedzialność ponosi wnioskodawca. Powyższe stosuje się także do składania WoP.</w:t>
      </w:r>
    </w:p>
    <w:p w:rsidR="003D1052"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C33F7A">
        <w:rPr>
          <w:rFonts w:ascii="Times New Roman" w:eastAsia="Times New Roman" w:hAnsi="Times New Roman" w:cs="Times New Roman"/>
          <w:b/>
          <w:color w:val="000000"/>
        </w:rPr>
        <w:t xml:space="preserve">Wnioskodawca może dowolnym momencie wycofać złożony WoPP. </w:t>
      </w:r>
      <w:r>
        <w:rPr>
          <w:rFonts w:ascii="Times New Roman" w:eastAsia="Times New Roman" w:hAnsi="Times New Roman" w:cs="Times New Roman"/>
          <w:color w:val="000000"/>
        </w:rPr>
        <w:t>W przypadku wycofania WoPP wnioskodawca może złożyć ponownie WoPP w ramach trwającego naboru wniosków. O skutecznym wycofaniu wniosku odpowiednio LGD albo SW informują wnioskodawcę.</w:t>
      </w:r>
    </w:p>
    <w:p w:rsidR="003D1052"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Wykaz dokumentów niezbędnych do przyznania pomocy, które powinny zostać dołączone do WoPP, stanowi załącznik do Regulaminu</w:t>
      </w:r>
      <w:r>
        <w:rPr>
          <w:rFonts w:ascii="Times New Roman" w:eastAsia="Times New Roman" w:hAnsi="Times New Roman" w:cs="Times New Roman"/>
          <w:color w:val="000000"/>
          <w:vertAlign w:val="superscript"/>
        </w:rPr>
        <w:footnoteReference w:id="12"/>
      </w:r>
      <w:r>
        <w:rPr>
          <w:rFonts w:ascii="Times New Roman" w:eastAsia="Times New Roman" w:hAnsi="Times New Roman" w:cs="Times New Roman"/>
          <w:color w:val="000000"/>
        </w:rPr>
        <w:t>. Lista dokumentów jest zależna od formularza WoPP (w PUE) wraz z instrukcją jego wypełniania i dokumentów, które zostaną w nich wskazane, a także od kryteriów oceny operacji przyjętych przez LGD, które będą obowiązywać w ramach naboru wniosków. Wykaz dokumentów niezbędnych do wypłaty pomocy określa z kolei wzór WoP oraz postanowienia UoPP.</w:t>
      </w:r>
    </w:p>
    <w:p w:rsidR="003D1052"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18" w:name="_heading=h.3whwml4" w:colFirst="0" w:colLast="0"/>
      <w:bookmarkEnd w:id="18"/>
      <w:r>
        <w:rPr>
          <w:rFonts w:ascii="Times New Roman" w:eastAsia="Times New Roman" w:hAnsi="Times New Roman" w:cs="Times New Roman"/>
          <w:color w:val="000000"/>
        </w:rPr>
        <w:t>Wnioskodawca informuje o wszelkich istotnych zmianach w zakresie danych i informacji zawartych w WoPP i WoP oraz dołączonych do niego dokumentach niezwłocznie po zaistnieniu tych zmian.</w:t>
      </w:r>
    </w:p>
    <w:p w:rsidR="003D1052" w:rsidRDefault="003D1052" w:rsidP="003D1052">
      <w:pPr>
        <w:widowControl w:val="0"/>
        <w:spacing w:after="0" w:line="276" w:lineRule="auto"/>
        <w:ind w:left="425"/>
        <w:jc w:val="both"/>
        <w:rPr>
          <w:rFonts w:ascii="Times New Roman" w:eastAsia="Times New Roman" w:hAnsi="Times New Roman" w:cs="Times New Roman"/>
          <w:color w:val="000000"/>
        </w:rPr>
      </w:pPr>
    </w:p>
    <w:p w:rsidR="003D1052" w:rsidRDefault="003D1052" w:rsidP="003D1052">
      <w:pPr>
        <w:keepNext/>
        <w:keepLines/>
        <w:spacing w:after="120" w:line="276" w:lineRule="auto"/>
        <w:jc w:val="both"/>
        <w:rPr>
          <w:rFonts w:ascii="Times New Roman" w:eastAsia="Times New Roman" w:hAnsi="Times New Roman" w:cs="Times New Roman"/>
          <w:b/>
          <w:color w:val="2F5496"/>
          <w:sz w:val="28"/>
          <w:szCs w:val="28"/>
        </w:rPr>
      </w:pPr>
      <w:bookmarkStart w:id="19" w:name="_heading=h.3tbugp1" w:colFirst="0" w:colLast="0"/>
      <w:bookmarkEnd w:id="19"/>
      <w:r>
        <w:rPr>
          <w:rFonts w:ascii="Times New Roman" w:eastAsia="Times New Roman" w:hAnsi="Times New Roman" w:cs="Times New Roman"/>
          <w:b/>
          <w:color w:val="2F5496"/>
          <w:sz w:val="28"/>
          <w:szCs w:val="28"/>
        </w:rPr>
        <w:t>§ 11. Zakres, w jakim jest możliwe uzupełnianie lub poprawianie WoPP oraz sposób, forma i termin złożenia uzupełnień i poprawek</w:t>
      </w:r>
    </w:p>
    <w:p w:rsidR="003D1052"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0" w:name="_heading=h.28h4qwu" w:colFirst="0" w:colLast="0"/>
      <w:bookmarkEnd w:id="20"/>
      <w:r>
        <w:rPr>
          <w:rFonts w:ascii="Times New Roman" w:eastAsia="Times New Roman" w:hAnsi="Times New Roman" w:cs="Times New Roman"/>
          <w:color w:val="000000"/>
        </w:rPr>
        <w:t xml:space="preserve">Jeżeli w trakcie oceny WoPP przez LGD konieczne będzie uzyskanie wyjaśnień lub dokumentów niezbędnych do oceny WoPP, oceny i wyboru operacji lub ustalenia kwoty pomocy, LGD </w:t>
      </w:r>
      <w:r w:rsidRPr="00C33F7A">
        <w:rPr>
          <w:rFonts w:ascii="Times New Roman" w:eastAsia="Times New Roman" w:hAnsi="Times New Roman" w:cs="Times New Roman"/>
          <w:b/>
          <w:color w:val="000000"/>
        </w:rPr>
        <w:t>wzywa wnioskodawcę do złożenia tych wyjaśnień lub dokumentów w terminie</w:t>
      </w:r>
      <w:r>
        <w:rPr>
          <w:rFonts w:ascii="Times New Roman" w:eastAsia="Times New Roman" w:hAnsi="Times New Roman" w:cs="Times New Roman"/>
          <w:b/>
          <w:color w:val="000000"/>
        </w:rPr>
        <w:t xml:space="preserve"> </w:t>
      </w:r>
      <w:r w:rsidRPr="00C33F7A">
        <w:rPr>
          <w:rFonts w:ascii="Times New Roman" w:eastAsia="Times New Roman" w:hAnsi="Times New Roman" w:cs="Times New Roman"/>
          <w:b/>
          <w:color w:val="000000"/>
        </w:rPr>
        <w:t>wskazanym w wezwaniu, nie krótszym niż 7 dni i nie dłuższych niż 14 dni kalendarzowych</w:t>
      </w:r>
      <w:r w:rsidRPr="00C33F7A">
        <w:rPr>
          <w:rFonts w:ascii="Times New Roman" w:eastAsia="Times New Roman" w:hAnsi="Times New Roman" w:cs="Times New Roman"/>
          <w:b/>
          <w:i/>
          <w:color w:val="000000"/>
        </w:rPr>
        <w:t xml:space="preserve">. </w:t>
      </w:r>
      <w:r w:rsidRPr="00C33F7A">
        <w:rPr>
          <w:rFonts w:ascii="Times New Roman" w:eastAsia="Times New Roman" w:hAnsi="Times New Roman" w:cs="Times New Roman"/>
          <w:b/>
          <w:color w:val="000000"/>
        </w:rPr>
        <w:t>liczonych</w:t>
      </w:r>
      <w:r>
        <w:rPr>
          <w:rFonts w:ascii="Times New Roman" w:eastAsia="Times New Roman" w:hAnsi="Times New Roman" w:cs="Times New Roman"/>
          <w:color w:val="000000"/>
        </w:rPr>
        <w:t xml:space="preserve"> od dnia doręczenia wezwania</w:t>
      </w:r>
      <w:r>
        <w:rPr>
          <w:rFonts w:ascii="Times New Roman" w:eastAsia="Times New Roman" w:hAnsi="Times New Roman" w:cs="Times New Roman"/>
          <w:i/>
          <w:color w:val="000000"/>
          <w:vertAlign w:val="superscript"/>
        </w:rPr>
        <w:footnoteReference w:id="13"/>
      </w:r>
      <w:r>
        <w:rPr>
          <w:rFonts w:ascii="Times New Roman" w:eastAsia="Times New Roman" w:hAnsi="Times New Roman" w:cs="Times New Roman"/>
          <w:color w:val="000000"/>
        </w:rPr>
        <w:t>.</w:t>
      </w:r>
    </w:p>
    <w:p w:rsidR="003D1052"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C33F7A">
        <w:rPr>
          <w:rFonts w:ascii="Times New Roman" w:eastAsia="Times New Roman" w:hAnsi="Times New Roman" w:cs="Times New Roman"/>
          <w:b/>
          <w:color w:val="000000"/>
        </w:rPr>
        <w:lastRenderedPageBreak/>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w:t>
      </w:r>
      <w:r>
        <w:rPr>
          <w:rFonts w:ascii="Times New Roman" w:eastAsia="Times New Roman" w:hAnsi="Times New Roman" w:cs="Times New Roman"/>
          <w:color w:val="000000"/>
        </w:rPr>
        <w:t>, w tym zasady doręczania korespondencji i uznawania ją za doręczoną, określa § 12.</w:t>
      </w:r>
    </w:p>
    <w:p w:rsidR="003D1052"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rsidR="003D1052"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rsidR="003D1052"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jest obowiązany przedstawiać dowody oraz składać wyjaśnienia niezbędne do oceny WoPP, wyboru operacji lub ustalenia kwoty pomocy zgodnie z prawdą i bez zatajania czegokolwiek. Ciężar udowodnienia faktu spoczywa na wnioskodawcy.</w:t>
      </w:r>
    </w:p>
    <w:p w:rsidR="003D1052"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rsidR="003D1052"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SW na etapie weryfikacji, o której mowa w § 8 tytuł II:</w:t>
      </w:r>
    </w:p>
    <w:p w:rsidR="003D1052" w:rsidRDefault="003D1052" w:rsidP="003D1052">
      <w:pPr>
        <w:numPr>
          <w:ilvl w:val="0"/>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rsidR="003D1052" w:rsidRDefault="003D1052" w:rsidP="003D1052">
      <w:pPr>
        <w:numPr>
          <w:ilvl w:val="0"/>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rsidR="003D1052" w:rsidRDefault="003D1052" w:rsidP="003D1052">
      <w:pPr>
        <w:numPr>
          <w:ilvl w:val="0"/>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rsidR="003D1052" w:rsidRDefault="003D1052" w:rsidP="003D1052">
      <w:pP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 przy czym usunięcie braków lub nieprawidłowości lub poprawienie oczywistych omyłek nie może prowadzić do istotnej modyfikacji WoPP, mającej wpływ na wynik wyboru operacji dokonanego przez LGD.</w:t>
      </w:r>
    </w:p>
    <w:p w:rsidR="003D1052"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rsidR="003D1052" w:rsidRPr="00C33F7A"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sidRPr="00C33F7A">
        <w:rPr>
          <w:rFonts w:ascii="Times New Roman" w:eastAsia="Times New Roman" w:hAnsi="Times New Roman" w:cs="Times New Roman"/>
          <w:b/>
          <w:color w:val="000000"/>
        </w:rPr>
        <w:t xml:space="preserve">W wyniku wezwania, o którym mowa w ust. 7, wnioskodawca może dokonać korekty we WoPP tylko w zakresie wynikającym z treści wezwania. Korekty wykraczające poza zakres wezwania lub niezwiązane z wezwaniem nie będą uwzględniane przy dalszym rozpatrywaniu </w:t>
      </w:r>
      <w:r w:rsidRPr="00C33F7A">
        <w:rPr>
          <w:rFonts w:ascii="Times New Roman" w:eastAsia="Times New Roman" w:hAnsi="Times New Roman" w:cs="Times New Roman"/>
          <w:b/>
          <w:color w:val="000000"/>
        </w:rPr>
        <w:lastRenderedPageBreak/>
        <w:t>WoPP.</w:t>
      </w:r>
    </w:p>
    <w:p w:rsidR="003D1052"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rsidR="003D1052" w:rsidRDefault="003D1052" w:rsidP="003D1052">
      <w:pPr>
        <w:widowControl w:val="0"/>
        <w:numPr>
          <w:ilvl w:val="0"/>
          <w:numId w:val="2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wniósł prośbę w terminie 14 dni od dnia ustania przyczyn uchybienia;</w:t>
      </w:r>
    </w:p>
    <w:p w:rsidR="003D1052" w:rsidRDefault="003D1052" w:rsidP="003D1052">
      <w:pPr>
        <w:widowControl w:val="0"/>
        <w:numPr>
          <w:ilvl w:val="0"/>
          <w:numId w:val="2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uprawdopodobnił, że uchybienie nastąpiło bez jego winy;</w:t>
      </w:r>
    </w:p>
    <w:p w:rsidR="003D1052" w:rsidRDefault="003D1052" w:rsidP="003D1052">
      <w:pPr>
        <w:widowControl w:val="0"/>
        <w:numPr>
          <w:ilvl w:val="0"/>
          <w:numId w:val="2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rsidR="003D1052"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Nie jest możliwe przywrócenie terminu do złożenia prośby, o której mowa w ust. 10 pkt 1.</w:t>
      </w:r>
    </w:p>
    <w:p w:rsidR="003D1052"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wnioskodawca wniesie prośbę, o której mowa w ust. 10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WoPP.</w:t>
      </w:r>
    </w:p>
    <w:p w:rsidR="003D1052"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 12 ust. 6, w przypadku, gdy w odpowiedzi na wezwanie SW, o którym mowa w 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rsidR="003D1052"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Poza sytuacjami określonymi w ust. 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rsidR="003D1052" w:rsidRDefault="003D1052" w:rsidP="003D1052">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rsidR="003D1052" w:rsidRDefault="003D1052" w:rsidP="003D1052">
      <w:pPr>
        <w:keepNext/>
        <w:keepLines/>
        <w:spacing w:after="120" w:line="276" w:lineRule="auto"/>
        <w:jc w:val="both"/>
        <w:rPr>
          <w:rFonts w:ascii="Times New Roman" w:eastAsia="Times New Roman" w:hAnsi="Times New Roman" w:cs="Times New Roman"/>
          <w:b/>
          <w:color w:val="2F5496"/>
          <w:sz w:val="28"/>
          <w:szCs w:val="28"/>
        </w:rPr>
      </w:pPr>
      <w:bookmarkStart w:id="21" w:name="_heading=h.nmf14n" w:colFirst="0" w:colLast="0"/>
      <w:bookmarkEnd w:id="21"/>
      <w:r>
        <w:rPr>
          <w:rFonts w:ascii="Times New Roman" w:eastAsia="Times New Roman" w:hAnsi="Times New Roman" w:cs="Times New Roman"/>
          <w:b/>
          <w:color w:val="2F5496"/>
          <w:sz w:val="28"/>
          <w:szCs w:val="28"/>
        </w:rPr>
        <w:t>§ 12. Sposób wymiany korespondencji między wnioskodawcą a LGD i SW</w:t>
      </w:r>
    </w:p>
    <w:p w:rsidR="003D1052"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ust. 6 oraz § 14 ust. 3, </w:t>
      </w:r>
      <w:r w:rsidRPr="00C33F7A">
        <w:rPr>
          <w:rFonts w:ascii="Times New Roman" w:eastAsia="Times New Roman" w:hAnsi="Times New Roman" w:cs="Times New Roman"/>
          <w:b/>
          <w:color w:val="000000"/>
        </w:rPr>
        <w:t>korespondencja między wnioskodawcą a LGD i SW</w:t>
      </w:r>
      <w:r>
        <w:rPr>
          <w:rFonts w:ascii="Times New Roman" w:eastAsia="Times New Roman" w:hAnsi="Times New Roman" w:cs="Times New Roman"/>
          <w:color w:val="000000"/>
        </w:rPr>
        <w:t xml:space="preserve">,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w:t>
      </w:r>
      <w:r w:rsidRPr="00C33F7A">
        <w:rPr>
          <w:rFonts w:ascii="Times New Roman" w:eastAsia="Times New Roman" w:hAnsi="Times New Roman" w:cs="Times New Roman"/>
          <w:b/>
          <w:color w:val="000000"/>
        </w:rPr>
        <w:t>odbywa się za pomocą PUE</w:t>
      </w:r>
      <w:r>
        <w:rPr>
          <w:rFonts w:ascii="Times New Roman" w:eastAsia="Times New Roman" w:hAnsi="Times New Roman" w:cs="Times New Roman"/>
          <w:color w:val="000000"/>
        </w:rPr>
        <w:t>.</w:t>
      </w:r>
    </w:p>
    <w:p w:rsidR="003D1052"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WoPP nie został złożony za pomocą PUE, LGD nie wybiera operacji objętej tym wnioskiem, o czym LGD informuje wnioskodawcę w takiej samej formie, w jakiej został przez niego złożony wniosek.</w:t>
      </w:r>
    </w:p>
    <w:p w:rsidR="003D1052"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rsidR="003D1052" w:rsidRDefault="003D1052" w:rsidP="003D1052">
      <w:pPr>
        <w:widowControl w:val="0"/>
        <w:numPr>
          <w:ilvl w:val="0"/>
          <w:numId w:val="1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uprawnionej do reprezentacji tego podmiotu – jeżeli jego reprezentacja jest jednoosobowa;</w:t>
      </w:r>
    </w:p>
    <w:p w:rsidR="003D1052" w:rsidRDefault="003D1052" w:rsidP="003D1052">
      <w:pPr>
        <w:widowControl w:val="0"/>
        <w:numPr>
          <w:ilvl w:val="0"/>
          <w:numId w:val="1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upoważnionej przez osoby uprawnione do reprezentacji tego podmiotu – jeżeli jego reprezentacja jest wieloosobowa.</w:t>
      </w:r>
    </w:p>
    <w:p w:rsidR="003D1052"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Uwierzytelnienie w PUE przez wnioskodawcę następuje:</w:t>
      </w:r>
    </w:p>
    <w:p w:rsidR="003D1052" w:rsidRDefault="003D1052" w:rsidP="003D1052">
      <w:pPr>
        <w:widowControl w:val="0"/>
        <w:numPr>
          <w:ilvl w:val="1"/>
          <w:numId w:val="1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rsidR="003D1052" w:rsidRDefault="003D1052" w:rsidP="003D1052">
      <w:pPr>
        <w:widowControl w:val="0"/>
        <w:numPr>
          <w:ilvl w:val="1"/>
          <w:numId w:val="1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pomocą loginu i kodu dostępu do PUE, dla których szczegółowe wymagania określone zostały w rozporządzeniu MRiRW w sprawie loginu i kodu dostępu.</w:t>
      </w:r>
    </w:p>
    <w:p w:rsidR="003D1052"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t xml:space="preserve"> </w:t>
      </w:r>
      <w:r>
        <w:rPr>
          <w:rFonts w:ascii="Times New Roman" w:eastAsia="Times New Roman" w:hAnsi="Times New Roman" w:cs="Times New Roman"/>
          <w:color w:val="000000"/>
        </w:rPr>
        <w:t>następują zgodnie z poniższymi regułami:</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załączniki do WoPP i WoP lub innego pisma dołącza się jako dokumenty utworzone za pomocą PUE, a w przypadku gdy stanowią dokumenty wymagające opatrzenia podpisem przez osobę trzecią, dołącza się je w postaci elektronicznej jako:</w:t>
      </w:r>
    </w:p>
    <w:p w:rsidR="003D1052" w:rsidRDefault="003D1052" w:rsidP="003D1052">
      <w:pPr>
        <w:widowControl w:val="0"/>
        <w:numPr>
          <w:ilvl w:val="1"/>
          <w:numId w:val="1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dokumenty opatrzone przez tę osobę kwalifikowanym podpisem elektronicznym, podpisem osobistym albo podpisem zaufanym albo</w:t>
      </w:r>
    </w:p>
    <w:p w:rsidR="003D1052" w:rsidRDefault="003D1052" w:rsidP="003D1052">
      <w:pPr>
        <w:widowControl w:val="0"/>
        <w:numPr>
          <w:ilvl w:val="1"/>
          <w:numId w:val="1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wnioskodawcy lub beneficjentowi, po wysłaniu WoPP i WoP lub innego pisma oraz po wykonaniu innej czynności dotyczącej postępowania w sprawie o przyznanie pomocy i wypłaty pomocy, </w:t>
      </w:r>
      <w:r w:rsidRPr="00C33F7A">
        <w:rPr>
          <w:rFonts w:ascii="Times New Roman" w:eastAsia="Times New Roman" w:hAnsi="Times New Roman" w:cs="Times New Roman"/>
          <w:b/>
          <w:color w:val="000000"/>
        </w:rPr>
        <w:t>jest wystawiane przez PUE potwierdzenie złożenia wraz z datą złożenia ww. wnioskó</w:t>
      </w:r>
      <w:r>
        <w:rPr>
          <w:rFonts w:ascii="Times New Roman" w:eastAsia="Times New Roman" w:hAnsi="Times New Roman" w:cs="Times New Roman"/>
          <w:color w:val="000000"/>
        </w:rPr>
        <w:t>w, pism oraz wykonania ww. czynności, które zawiera unikalny numer nadany przez PUE;</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rsidR="003D1052" w:rsidRDefault="003D1052" w:rsidP="003D1052">
      <w:pPr>
        <w:widowControl w:val="0"/>
        <w:numPr>
          <w:ilvl w:val="0"/>
          <w:numId w:val="1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potwierdzenia odczytania pisma przez wnioskodawcę lub beneficjenta w tym systemie, z tym że dostęp do treści pisma i do jego załączników uzyskuje się po dokonaniu tego </w:t>
      </w:r>
      <w:r>
        <w:rPr>
          <w:rFonts w:ascii="Times New Roman" w:eastAsia="Times New Roman" w:hAnsi="Times New Roman" w:cs="Times New Roman"/>
          <w:color w:val="000000"/>
        </w:rPr>
        <w:lastRenderedPageBreak/>
        <w:t>potwierdzenia,</w:t>
      </w:r>
    </w:p>
    <w:p w:rsidR="003D1052" w:rsidRDefault="003D1052" w:rsidP="003D1052">
      <w:pPr>
        <w:widowControl w:val="0"/>
        <w:numPr>
          <w:ilvl w:val="0"/>
          <w:numId w:val="1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rsidR="003D1052"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WoPP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rsidR="003D1052"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jeśli dokumenty załączane do WoPP są sporządzone w języku obcym, wnioskodawca jest zobowiązany przekazać do LGD/SW oryginały</w:t>
      </w:r>
      <w:r>
        <w:rPr>
          <w:rFonts w:ascii="Times New Roman" w:eastAsia="Times New Roman" w:hAnsi="Times New Roman" w:cs="Times New Roman"/>
          <w:color w:val="000000"/>
          <w:vertAlign w:val="superscript"/>
        </w:rPr>
        <w:footnoteReference w:id="14"/>
      </w:r>
      <w:r>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rsidR="003D1052" w:rsidRDefault="003D1052" w:rsidP="003D1052">
      <w:pPr>
        <w:spacing w:after="0" w:line="276" w:lineRule="auto"/>
        <w:rPr>
          <w:rFonts w:ascii="Times New Roman" w:eastAsia="Times New Roman" w:hAnsi="Times New Roman" w:cs="Times New Roman"/>
        </w:rPr>
      </w:pPr>
    </w:p>
    <w:p w:rsidR="003D1052" w:rsidRPr="006C3D4C" w:rsidRDefault="003D1052" w:rsidP="003D1052">
      <w:pPr>
        <w:keepNext/>
        <w:keepLines/>
        <w:spacing w:after="120" w:line="276" w:lineRule="auto"/>
        <w:jc w:val="both"/>
        <w:rPr>
          <w:rFonts w:ascii="Times New Roman" w:eastAsia="Times New Roman" w:hAnsi="Times New Roman" w:cs="Times New Roman"/>
          <w:b/>
          <w:color w:val="2F5496"/>
          <w:sz w:val="28"/>
          <w:szCs w:val="28"/>
        </w:rPr>
      </w:pPr>
      <w:bookmarkStart w:id="22" w:name="_heading=h.37m2jsg" w:colFirst="0" w:colLast="0"/>
      <w:bookmarkEnd w:id="22"/>
      <w:r w:rsidRPr="006C3D4C">
        <w:rPr>
          <w:rFonts w:ascii="Times New Roman" w:eastAsia="Times New Roman" w:hAnsi="Times New Roman" w:cs="Times New Roman"/>
          <w:b/>
          <w:color w:val="2F5496"/>
          <w:sz w:val="28"/>
          <w:szCs w:val="28"/>
        </w:rPr>
        <w:t>§ 13. Informacja o miejscu udostępnienia LSR, formularza WoPP oraz formularza UoPP</w:t>
      </w:r>
    </w:p>
    <w:p w:rsidR="003D1052" w:rsidRPr="006C3D4C" w:rsidRDefault="003D1052" w:rsidP="003D1052">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C3D4C">
        <w:rPr>
          <w:rFonts w:ascii="Times New Roman" w:eastAsia="Times New Roman" w:hAnsi="Times New Roman" w:cs="Times New Roman"/>
          <w:color w:val="000000"/>
        </w:rPr>
        <w:t>LSR dostępna jest pod adresem: http://projekty.barycz.pl/lokalna-strategia-rozwojulsr-dla-dolnoslaskiej-czesci-doliny-baryczy-na-lata-2021-2027-realizacja-2024-2029-1693.</w:t>
      </w:r>
    </w:p>
    <w:p w:rsidR="003D1052" w:rsidRPr="006C3D4C" w:rsidRDefault="003D1052" w:rsidP="003D1052">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C3D4C">
        <w:rPr>
          <w:rFonts w:ascii="Times New Roman" w:eastAsia="Times New Roman" w:hAnsi="Times New Roman" w:cs="Times New Roman"/>
          <w:color w:val="000000"/>
        </w:rPr>
        <w:t>Formularz WoPP</w:t>
      </w:r>
      <w:r w:rsidRPr="00C33F7A">
        <w:rPr>
          <w:rFonts w:ascii="Times New Roman" w:eastAsia="Times New Roman" w:hAnsi="Times New Roman" w:cs="Times New Roman"/>
          <w:color w:val="000000"/>
        </w:rPr>
        <w:t xml:space="preserve"> (wniosku o przyznanie pomocy)</w:t>
      </w:r>
      <w:r w:rsidRPr="006C3D4C">
        <w:rPr>
          <w:rFonts w:ascii="Times New Roman" w:eastAsia="Times New Roman" w:hAnsi="Times New Roman" w:cs="Times New Roman"/>
          <w:color w:val="000000"/>
        </w:rPr>
        <w:t xml:space="preserve"> dostępny jest pod adresem: </w:t>
      </w:r>
      <w:hyperlink r:id="rId12" w:history="1">
        <w:r w:rsidRPr="006C3D4C">
          <w:rPr>
            <w:rStyle w:val="Hipercze"/>
            <w:rFonts w:ascii="Times New Roman" w:eastAsia="Times New Roman" w:hAnsi="Times New Roman" w:cs="Times New Roman"/>
          </w:rPr>
          <w:t>http://projekty.barycz.pl/</w:t>
        </w:r>
      </w:hyperlink>
      <w:r w:rsidRPr="006C3D4C">
        <w:rPr>
          <w:rFonts w:ascii="Times New Roman" w:eastAsia="Times New Roman" w:hAnsi="Times New Roman" w:cs="Times New Roman"/>
          <w:color w:val="000000"/>
        </w:rPr>
        <w:t>.</w:t>
      </w:r>
      <w:r w:rsidRPr="00C33F7A">
        <w:rPr>
          <w:rFonts w:ascii="Times New Roman" w:eastAsia="Times New Roman" w:hAnsi="Times New Roman" w:cs="Times New Roman"/>
          <w:color w:val="000000"/>
        </w:rPr>
        <w:t xml:space="preserve"> </w:t>
      </w:r>
    </w:p>
    <w:p w:rsidR="003D1052" w:rsidRPr="006C3D4C" w:rsidRDefault="003D1052" w:rsidP="003D1052">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C3D4C">
        <w:rPr>
          <w:rFonts w:ascii="Times New Roman" w:eastAsia="Times New Roman" w:hAnsi="Times New Roman" w:cs="Times New Roman"/>
          <w:color w:val="000000"/>
        </w:rPr>
        <w:t>Formularz UoPP</w:t>
      </w:r>
      <w:r w:rsidRPr="00C33F7A">
        <w:rPr>
          <w:rFonts w:ascii="Times New Roman" w:eastAsia="Times New Roman" w:hAnsi="Times New Roman" w:cs="Times New Roman"/>
          <w:color w:val="000000"/>
        </w:rPr>
        <w:t xml:space="preserve"> (umowy o przyznanie pomocy)</w:t>
      </w:r>
      <w:r w:rsidRPr="006C3D4C">
        <w:rPr>
          <w:rFonts w:ascii="Times New Roman" w:eastAsia="Times New Roman" w:hAnsi="Times New Roman" w:cs="Times New Roman"/>
          <w:color w:val="000000"/>
        </w:rPr>
        <w:t xml:space="preserve"> dostępny jest pod adresem </w:t>
      </w:r>
      <w:hyperlink r:id="rId13" w:history="1">
        <w:r w:rsidRPr="006C3D4C">
          <w:rPr>
            <w:rStyle w:val="Hipercze"/>
            <w:rFonts w:ascii="Times New Roman" w:eastAsia="Times New Roman" w:hAnsi="Times New Roman" w:cs="Times New Roman"/>
          </w:rPr>
          <w:t>http://projekty.barycz.pl/</w:t>
        </w:r>
      </w:hyperlink>
      <w:r w:rsidRPr="00C33F7A">
        <w:rPr>
          <w:rFonts w:ascii="Times New Roman" w:eastAsia="Times New Roman" w:hAnsi="Times New Roman" w:cs="Times New Roman"/>
          <w:color w:val="000000"/>
        </w:rPr>
        <w:t>.</w:t>
      </w:r>
    </w:p>
    <w:p w:rsidR="003D1052" w:rsidRDefault="003D1052" w:rsidP="003D1052">
      <w:pPr>
        <w:widowControl w:val="0"/>
        <w:spacing w:after="120" w:line="276" w:lineRule="auto"/>
        <w:jc w:val="both"/>
        <w:rPr>
          <w:rFonts w:ascii="Times New Roman" w:eastAsia="Times New Roman" w:hAnsi="Times New Roman" w:cs="Times New Roman"/>
          <w:color w:val="000000"/>
        </w:rPr>
      </w:pPr>
    </w:p>
    <w:p w:rsidR="003D1052" w:rsidRDefault="003D1052" w:rsidP="003D1052">
      <w:pPr>
        <w:keepNext/>
        <w:keepLines/>
        <w:spacing w:after="120" w:line="276" w:lineRule="auto"/>
        <w:jc w:val="both"/>
        <w:rPr>
          <w:rFonts w:ascii="Times New Roman" w:eastAsia="Times New Roman" w:hAnsi="Times New Roman" w:cs="Times New Roman"/>
          <w:b/>
          <w:color w:val="2F5496"/>
          <w:sz w:val="28"/>
          <w:szCs w:val="28"/>
        </w:rPr>
      </w:pPr>
      <w:bookmarkStart w:id="23" w:name="_heading=h.1mrcu09" w:colFirst="0" w:colLast="0"/>
      <w:bookmarkEnd w:id="23"/>
      <w:r>
        <w:rPr>
          <w:rFonts w:ascii="Times New Roman" w:eastAsia="Times New Roman" w:hAnsi="Times New Roman" w:cs="Times New Roman"/>
          <w:b/>
          <w:color w:val="2F5496"/>
          <w:sz w:val="28"/>
          <w:szCs w:val="28"/>
        </w:rPr>
        <w:lastRenderedPageBreak/>
        <w:t>§ 14. Informacja o środkach zaskarżenia przysługujących wnioskodawcy oraz podmiot właściwy do ich rozpatrzenia</w:t>
      </w:r>
    </w:p>
    <w:p w:rsidR="003D1052"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bookmarkStart w:id="24" w:name="_heading=h.46r0co2" w:colFirst="0" w:colLast="0"/>
      <w:bookmarkEnd w:id="24"/>
      <w:r>
        <w:rPr>
          <w:rFonts w:ascii="Times New Roman" w:eastAsia="Times New Roman" w:hAnsi="Times New Roman" w:cs="Times New Roman"/>
          <w:color w:val="000000"/>
        </w:rPr>
        <w:t>W sytuacjach określonych w art. 22 ust. 1 ustawy RLKS Wnioskodawcy przysługuje prawo wniesienia protestu od wyniku dokonanej przez LGD oceny jego operacji i ustalenia kwoty pomocy.</w:t>
      </w:r>
    </w:p>
    <w:p w:rsidR="003D1052"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rsidR="003D1052"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rsidR="003D1052"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rsidR="003D1052"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rsidR="003D1052"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rsidR="003D1052"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rsidR="003D1052" w:rsidRDefault="003D1052" w:rsidP="003D1052">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SW, </w:t>
      </w:r>
    </w:p>
    <w:p w:rsidR="003D1052" w:rsidRDefault="003D1052" w:rsidP="003D1052">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zawarcia UoPP przez SW </w:t>
      </w:r>
    </w:p>
    <w:p w:rsidR="003D1052" w:rsidRDefault="003D1052" w:rsidP="003D1052">
      <w:pPr>
        <w:widowControl w:val="0"/>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rsidR="003D1052" w:rsidRDefault="003D1052" w:rsidP="003D1052">
      <w:pPr>
        <w:spacing w:after="0" w:line="276" w:lineRule="auto"/>
        <w:rPr>
          <w:rFonts w:ascii="Times New Roman" w:eastAsia="Times New Roman" w:hAnsi="Times New Roman" w:cs="Times New Roman"/>
        </w:rPr>
      </w:pPr>
    </w:p>
    <w:p w:rsidR="003D1052" w:rsidRDefault="003D1052" w:rsidP="003D1052">
      <w:pPr>
        <w:keepNext/>
        <w:keepLines/>
        <w:spacing w:after="120" w:line="276" w:lineRule="auto"/>
        <w:jc w:val="both"/>
        <w:rPr>
          <w:rFonts w:ascii="Times New Roman" w:eastAsia="Times New Roman" w:hAnsi="Times New Roman" w:cs="Times New Roman"/>
          <w:b/>
          <w:color w:val="2F5496"/>
          <w:sz w:val="28"/>
          <w:szCs w:val="28"/>
        </w:rPr>
      </w:pPr>
      <w:bookmarkStart w:id="25" w:name="_heading=h.2lwamvv" w:colFirst="0" w:colLast="0"/>
      <w:bookmarkEnd w:id="25"/>
      <w:r>
        <w:rPr>
          <w:rFonts w:ascii="Times New Roman" w:eastAsia="Times New Roman" w:hAnsi="Times New Roman" w:cs="Times New Roman"/>
          <w:b/>
          <w:color w:val="2F5496"/>
          <w:sz w:val="28"/>
          <w:szCs w:val="28"/>
        </w:rPr>
        <w:t>§ 15. Postanowienia końcowe</w:t>
      </w:r>
    </w:p>
    <w:p w:rsidR="003D1052" w:rsidRDefault="003D1052" w:rsidP="003D105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4">
        <w:r>
          <w:rPr>
            <w:rFonts w:ascii="Times New Roman" w:eastAsia="Times New Roman" w:hAnsi="Times New Roman" w:cs="Times New Roman"/>
            <w:color w:val="000000"/>
          </w:rPr>
          <w:t>https://www.gov.pl/web/rolnictwo/wytyczne3</w:t>
        </w:r>
      </w:hyperlink>
      <w:r>
        <w:rPr>
          <w:rFonts w:ascii="Times New Roman" w:eastAsia="Times New Roman" w:hAnsi="Times New Roman" w:cs="Times New Roman"/>
          <w:color w:val="000000"/>
        </w:rPr>
        <w:t>.</w:t>
      </w:r>
    </w:p>
    <w:p w:rsidR="003D1052" w:rsidRDefault="003D1052" w:rsidP="003D105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Składając WoPP w naborze przeprowadzonym na podstawie Regulaminu wnioskodawca akceptuje jego postanowienia i potwierdza zapoznanie się z jego treścią.</w:t>
      </w:r>
    </w:p>
    <w:p w:rsidR="003D1052" w:rsidRDefault="003D1052" w:rsidP="003D105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Dane kontaktowe LGD przeprowadzającego nabór wniosków Stowarzyszenie Lokalna Grupa Działania PARTNERSTWO dla Doliny Baryczy, Pl.Ks.E.Waresiaka 7, 56-300 Milicz, tel. 71 383 04 32, e-mail: </w:t>
      </w:r>
      <w:hyperlink r:id="rId15" w:history="1">
        <w:r w:rsidRPr="00560760">
          <w:rPr>
            <w:rStyle w:val="Hipercze"/>
            <w:rFonts w:ascii="Times New Roman" w:eastAsia="Times New Roman" w:hAnsi="Times New Roman" w:cs="Times New Roman"/>
          </w:rPr>
          <w:t>partnerstwo@nasza.barycz.pl</w:t>
        </w:r>
      </w:hyperlink>
      <w:r>
        <w:rPr>
          <w:rFonts w:ascii="Times New Roman" w:eastAsia="Times New Roman" w:hAnsi="Times New Roman" w:cs="Times New Roman"/>
          <w:color w:val="000000"/>
        </w:rPr>
        <w:t xml:space="preserve">. </w:t>
      </w:r>
    </w:p>
    <w:p w:rsidR="003D1052" w:rsidRDefault="003D1052" w:rsidP="003D105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Załącznikami do Regulaminu są:</w:t>
      </w:r>
    </w:p>
    <w:p w:rsidR="003D1052" w:rsidRPr="004E0E9B"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 nr 1 – Kryteria wyboru operacji;</w:t>
      </w:r>
    </w:p>
    <w:p w:rsidR="003D1052"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sz w:val="20"/>
          <w:szCs w:val="20"/>
          <w:lang w:bidi="pl-PL"/>
        </w:rPr>
      </w:pPr>
      <w:r w:rsidRPr="004E0E9B">
        <w:rPr>
          <w:rFonts w:ascii="Times New Roman" w:eastAsia="Times New Roman" w:hAnsi="Times New Roman" w:cs="Times New Roman"/>
          <w:color w:val="000000"/>
        </w:rPr>
        <w:lastRenderedPageBreak/>
        <w:t>załącznik nr 2 – wykaz załączników niezbędnych do przyznania pomocy, które powinny zostać dołączone do WoPP;</w:t>
      </w:r>
      <w:r w:rsidRPr="004E0E9B">
        <w:rPr>
          <w:rFonts w:ascii="Times New Roman" w:eastAsia="Times New Roman" w:hAnsi="Times New Roman" w:cs="Times New Roman"/>
          <w:sz w:val="20"/>
          <w:szCs w:val="20"/>
          <w:lang w:bidi="pl-PL"/>
        </w:rPr>
        <w:t xml:space="preserve"> </w:t>
      </w:r>
    </w:p>
    <w:p w:rsidR="003D1052" w:rsidRPr="00C33F7A"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lang w:bidi="pl-PL"/>
        </w:rPr>
      </w:pPr>
      <w:r w:rsidRPr="00C33F7A">
        <w:rPr>
          <w:rFonts w:ascii="Times New Roman" w:eastAsia="Times New Roman" w:hAnsi="Times New Roman" w:cs="Times New Roman"/>
          <w:lang w:bidi="pl-PL"/>
        </w:rPr>
        <w:t>Załącznik nr 3 – Instrukcja wypełniania wniosku o przyznanie</w:t>
      </w:r>
      <w:r w:rsidRPr="00C33F7A">
        <w:rPr>
          <w:rFonts w:ascii="Times New Roman" w:eastAsia="Times New Roman" w:hAnsi="Times New Roman" w:cs="Times New Roman"/>
          <w:spacing w:val="-4"/>
          <w:lang w:bidi="pl-PL"/>
        </w:rPr>
        <w:t xml:space="preserve"> </w:t>
      </w:r>
      <w:r w:rsidRPr="00C33F7A">
        <w:rPr>
          <w:rFonts w:ascii="Times New Roman" w:eastAsia="Times New Roman" w:hAnsi="Times New Roman" w:cs="Times New Roman"/>
          <w:lang w:bidi="pl-PL"/>
        </w:rPr>
        <w:t>pomocy;</w:t>
      </w:r>
    </w:p>
    <w:p w:rsidR="003D1052" w:rsidRPr="00FF46F8"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Załącznik nr 4 – Katalog przykładowych pozwoleń, zezwoleń, decyzji i innych dokumentów potwierdzających spełnienie warunków przyznania pomocy wymaganych w zależności od określonego we wniosku zakresu</w:t>
      </w:r>
      <w:r w:rsidRPr="00C33F7A">
        <w:rPr>
          <w:rFonts w:ascii="Times New Roman" w:eastAsia="Times New Roman" w:hAnsi="Times New Roman" w:cs="Times New Roman"/>
          <w:spacing w:val="-7"/>
          <w:lang w:bidi="pl-PL"/>
        </w:rPr>
        <w:t xml:space="preserve"> </w:t>
      </w:r>
      <w:r w:rsidRPr="00C33F7A">
        <w:rPr>
          <w:rFonts w:ascii="Times New Roman" w:eastAsia="Times New Roman" w:hAnsi="Times New Roman" w:cs="Times New Roman"/>
          <w:lang w:bidi="pl-PL"/>
        </w:rPr>
        <w:t>wsparcia;</w:t>
      </w:r>
    </w:p>
    <w:p w:rsidR="003D1052" w:rsidRPr="00FF46F8"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Załącznik nr 5 – Informacja o przetwarzaniu danych osobowych przez Lokalną Grupę</w:t>
      </w:r>
      <w:r w:rsidRPr="00C33F7A">
        <w:rPr>
          <w:rFonts w:ascii="Times New Roman" w:eastAsia="Times New Roman" w:hAnsi="Times New Roman" w:cs="Times New Roman"/>
          <w:spacing w:val="-2"/>
          <w:lang w:bidi="pl-PL"/>
        </w:rPr>
        <w:t xml:space="preserve"> </w:t>
      </w:r>
      <w:r w:rsidRPr="00C33F7A">
        <w:rPr>
          <w:rFonts w:ascii="Times New Roman" w:eastAsia="Times New Roman" w:hAnsi="Times New Roman" w:cs="Times New Roman"/>
          <w:lang w:bidi="pl-PL"/>
        </w:rPr>
        <w:t>Działania.</w:t>
      </w:r>
    </w:p>
    <w:p w:rsidR="003D1052" w:rsidRPr="00FF46F8"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Załącznik nr 6 – Oświadczenie właściciela lub współposiadacza</w:t>
      </w:r>
      <w:r w:rsidRPr="00C33F7A">
        <w:rPr>
          <w:rFonts w:ascii="Times New Roman" w:eastAsia="Times New Roman" w:hAnsi="Times New Roman" w:cs="Times New Roman"/>
          <w:spacing w:val="-8"/>
          <w:lang w:bidi="pl-PL"/>
        </w:rPr>
        <w:t xml:space="preserve"> </w:t>
      </w:r>
      <w:r w:rsidRPr="00C33F7A">
        <w:rPr>
          <w:rFonts w:ascii="Times New Roman" w:eastAsia="Times New Roman" w:hAnsi="Times New Roman" w:cs="Times New Roman"/>
          <w:lang w:bidi="pl-PL"/>
        </w:rPr>
        <w:t>nieruchomości;</w:t>
      </w:r>
    </w:p>
    <w:p w:rsidR="00253F3E" w:rsidRPr="00154BC7"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Załącznik nr 7 – Oświadczenie o kwalifikowalności</w:t>
      </w:r>
      <w:r w:rsidRPr="00C33F7A">
        <w:rPr>
          <w:rFonts w:ascii="Times New Roman" w:eastAsia="Times New Roman" w:hAnsi="Times New Roman" w:cs="Times New Roman"/>
          <w:spacing w:val="-3"/>
          <w:lang w:bidi="pl-PL"/>
        </w:rPr>
        <w:t xml:space="preserve"> </w:t>
      </w:r>
      <w:r w:rsidRPr="00C33F7A">
        <w:rPr>
          <w:rFonts w:ascii="Times New Roman" w:eastAsia="Times New Roman" w:hAnsi="Times New Roman" w:cs="Times New Roman"/>
          <w:lang w:bidi="pl-PL"/>
        </w:rPr>
        <w:t>VAT;</w:t>
      </w:r>
      <w:r w:rsidR="00253F3E" w:rsidRPr="00253F3E">
        <w:rPr>
          <w:rFonts w:ascii="Times New Roman" w:eastAsia="Times New Roman" w:hAnsi="Times New Roman" w:cs="Times New Roman"/>
          <w:lang w:bidi="pl-PL"/>
        </w:rPr>
        <w:t xml:space="preserve"> </w:t>
      </w:r>
    </w:p>
    <w:p w:rsidR="003D1052" w:rsidRPr="00FF46F8" w:rsidRDefault="00253F3E"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lang w:bidi="pl-PL"/>
        </w:rPr>
        <w:t>Załącznik nr 8 - Potwierdzenie niekomercyjnego charakteru operacji</w:t>
      </w:r>
    </w:p>
    <w:p w:rsidR="003D1052" w:rsidRPr="00FF46F8"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 xml:space="preserve">Załącznik nr </w:t>
      </w:r>
      <w:r w:rsidR="00253F3E">
        <w:rPr>
          <w:rFonts w:ascii="Times New Roman" w:eastAsia="Times New Roman" w:hAnsi="Times New Roman" w:cs="Times New Roman"/>
          <w:lang w:bidi="pl-PL"/>
        </w:rPr>
        <w:t>9</w:t>
      </w:r>
      <w:r w:rsidRPr="00C33F7A">
        <w:rPr>
          <w:rFonts w:ascii="Times New Roman" w:eastAsia="Times New Roman" w:hAnsi="Times New Roman" w:cs="Times New Roman"/>
          <w:lang w:bidi="pl-PL"/>
        </w:rPr>
        <w:t xml:space="preserve"> – Szczegółowy opis zadań wymienionych w</w:t>
      </w:r>
      <w:r w:rsidRPr="00C33F7A">
        <w:rPr>
          <w:rFonts w:ascii="Times New Roman" w:eastAsia="Times New Roman" w:hAnsi="Times New Roman" w:cs="Times New Roman"/>
          <w:spacing w:val="-5"/>
          <w:lang w:bidi="pl-PL"/>
        </w:rPr>
        <w:t xml:space="preserve"> </w:t>
      </w:r>
      <w:r w:rsidRPr="00C33F7A">
        <w:rPr>
          <w:rFonts w:ascii="Times New Roman" w:eastAsia="Times New Roman" w:hAnsi="Times New Roman" w:cs="Times New Roman"/>
          <w:lang w:bidi="pl-PL"/>
        </w:rPr>
        <w:t>ZRF;</w:t>
      </w:r>
    </w:p>
    <w:p w:rsidR="00643F0D" w:rsidRPr="00D93E1C" w:rsidRDefault="003D1052" w:rsidP="00D93E1C">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 xml:space="preserve">Załącznik nr </w:t>
      </w:r>
      <w:r w:rsidR="00253F3E">
        <w:rPr>
          <w:rFonts w:ascii="Times New Roman" w:eastAsia="Times New Roman" w:hAnsi="Times New Roman" w:cs="Times New Roman"/>
          <w:lang w:bidi="pl-PL"/>
        </w:rPr>
        <w:t>10</w:t>
      </w:r>
      <w:r w:rsidRPr="00C33F7A">
        <w:rPr>
          <w:rFonts w:ascii="Times New Roman" w:eastAsia="Times New Roman" w:hAnsi="Times New Roman" w:cs="Times New Roman"/>
          <w:lang w:bidi="pl-PL"/>
        </w:rPr>
        <w:t xml:space="preserve"> – Oświadczenie podmiotu ubiegającego się o przyznanie pomocy o wielkości przedsiębiorstwa wraz z dokumentami potwierdzającymi wielkość prowadzonego</w:t>
      </w:r>
      <w:r w:rsidRPr="00C33F7A">
        <w:rPr>
          <w:rFonts w:ascii="Times New Roman" w:eastAsia="Times New Roman" w:hAnsi="Times New Roman" w:cs="Times New Roman"/>
          <w:spacing w:val="-1"/>
          <w:lang w:bidi="pl-PL"/>
        </w:rPr>
        <w:t xml:space="preserve"> </w:t>
      </w:r>
      <w:r w:rsidRPr="00C33F7A">
        <w:rPr>
          <w:rFonts w:ascii="Times New Roman" w:eastAsia="Times New Roman" w:hAnsi="Times New Roman" w:cs="Times New Roman"/>
          <w:lang w:bidi="pl-PL"/>
        </w:rPr>
        <w:t>przedsiębiorstwa</w:t>
      </w:r>
    </w:p>
    <w:p w:rsidR="003D1052" w:rsidRPr="00FF46F8"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Załącznik nr 1</w:t>
      </w:r>
      <w:r w:rsidR="00643F0D">
        <w:rPr>
          <w:rFonts w:ascii="Times New Roman" w:eastAsia="Times New Roman" w:hAnsi="Times New Roman" w:cs="Times New Roman"/>
          <w:lang w:bidi="pl-PL"/>
        </w:rPr>
        <w:t>1</w:t>
      </w:r>
      <w:r w:rsidRPr="00C33F7A">
        <w:rPr>
          <w:rFonts w:ascii="Times New Roman" w:eastAsia="Times New Roman" w:hAnsi="Times New Roman" w:cs="Times New Roman"/>
          <w:lang w:bidi="pl-PL"/>
        </w:rPr>
        <w:t xml:space="preserve"> – Wzór umowy o przyznanie</w:t>
      </w:r>
      <w:r w:rsidRPr="00C33F7A">
        <w:rPr>
          <w:rFonts w:ascii="Times New Roman" w:eastAsia="Times New Roman" w:hAnsi="Times New Roman" w:cs="Times New Roman"/>
          <w:spacing w:val="-2"/>
          <w:lang w:bidi="pl-PL"/>
        </w:rPr>
        <w:t xml:space="preserve"> </w:t>
      </w:r>
      <w:r w:rsidRPr="00C33F7A">
        <w:rPr>
          <w:rFonts w:ascii="Times New Roman" w:eastAsia="Times New Roman" w:hAnsi="Times New Roman" w:cs="Times New Roman"/>
          <w:lang w:bidi="pl-PL"/>
        </w:rPr>
        <w:t>pomocy;</w:t>
      </w:r>
    </w:p>
    <w:p w:rsidR="003D1052" w:rsidRPr="00FF46F8"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Załącznik nr 1</w:t>
      </w:r>
      <w:r w:rsidR="00643F0D">
        <w:rPr>
          <w:rFonts w:ascii="Times New Roman" w:eastAsia="Times New Roman" w:hAnsi="Times New Roman" w:cs="Times New Roman"/>
          <w:lang w:bidi="pl-PL"/>
        </w:rPr>
        <w:t>2</w:t>
      </w:r>
      <w:r w:rsidRPr="00C33F7A">
        <w:rPr>
          <w:rFonts w:ascii="Times New Roman" w:eastAsia="Times New Roman" w:hAnsi="Times New Roman" w:cs="Times New Roman"/>
          <w:lang w:bidi="pl-PL"/>
        </w:rPr>
        <w:t xml:space="preserve"> – Zestawienie rzeczowo –</w:t>
      </w:r>
      <w:r w:rsidRPr="00C33F7A">
        <w:rPr>
          <w:rFonts w:ascii="Times New Roman" w:eastAsia="Times New Roman" w:hAnsi="Times New Roman" w:cs="Times New Roman"/>
          <w:spacing w:val="-1"/>
          <w:lang w:bidi="pl-PL"/>
        </w:rPr>
        <w:t xml:space="preserve"> </w:t>
      </w:r>
      <w:r w:rsidRPr="00C33F7A">
        <w:rPr>
          <w:rFonts w:ascii="Times New Roman" w:eastAsia="Times New Roman" w:hAnsi="Times New Roman" w:cs="Times New Roman"/>
          <w:lang w:bidi="pl-PL"/>
        </w:rPr>
        <w:t>finansowe;</w:t>
      </w:r>
    </w:p>
    <w:p w:rsidR="003D1052" w:rsidRPr="00FF46F8"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Załącznik nr 1</w:t>
      </w:r>
      <w:r w:rsidR="00643F0D">
        <w:rPr>
          <w:rFonts w:ascii="Times New Roman" w:eastAsia="Times New Roman" w:hAnsi="Times New Roman" w:cs="Times New Roman"/>
          <w:lang w:bidi="pl-PL"/>
        </w:rPr>
        <w:t>3</w:t>
      </w:r>
      <w:r w:rsidRPr="00C33F7A">
        <w:rPr>
          <w:rFonts w:ascii="Times New Roman" w:eastAsia="Times New Roman" w:hAnsi="Times New Roman" w:cs="Times New Roman"/>
          <w:lang w:bidi="pl-PL"/>
        </w:rPr>
        <w:t xml:space="preserve"> – Klauzula informacyjna o przetwarzaniu danych</w:t>
      </w:r>
      <w:r w:rsidRPr="00C33F7A">
        <w:rPr>
          <w:rFonts w:ascii="Times New Roman" w:eastAsia="Times New Roman" w:hAnsi="Times New Roman" w:cs="Times New Roman"/>
          <w:spacing w:val="-5"/>
          <w:lang w:bidi="pl-PL"/>
        </w:rPr>
        <w:t xml:space="preserve"> </w:t>
      </w:r>
      <w:r w:rsidRPr="00C33F7A">
        <w:rPr>
          <w:rFonts w:ascii="Times New Roman" w:eastAsia="Times New Roman" w:hAnsi="Times New Roman" w:cs="Times New Roman"/>
          <w:lang w:bidi="pl-PL"/>
        </w:rPr>
        <w:t>osobowych;</w:t>
      </w:r>
    </w:p>
    <w:p w:rsidR="003D1052" w:rsidRPr="00FF46F8"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Załącznik nr 1</w:t>
      </w:r>
      <w:r w:rsidR="00643F0D">
        <w:rPr>
          <w:rFonts w:ascii="Times New Roman" w:eastAsia="Times New Roman" w:hAnsi="Times New Roman" w:cs="Times New Roman"/>
          <w:lang w:bidi="pl-PL"/>
        </w:rPr>
        <w:t>4</w:t>
      </w:r>
      <w:r w:rsidRPr="00C33F7A">
        <w:rPr>
          <w:rFonts w:ascii="Times New Roman" w:eastAsia="Times New Roman" w:hAnsi="Times New Roman" w:cs="Times New Roman"/>
          <w:lang w:bidi="pl-PL"/>
        </w:rPr>
        <w:t xml:space="preserve"> – Wykaz działek na których będzie realizowana operacja trwale związana z</w:t>
      </w:r>
      <w:r w:rsidRPr="00C33F7A">
        <w:rPr>
          <w:rFonts w:ascii="Times New Roman" w:eastAsia="Times New Roman" w:hAnsi="Times New Roman" w:cs="Times New Roman"/>
          <w:spacing w:val="-3"/>
          <w:lang w:bidi="pl-PL"/>
        </w:rPr>
        <w:t xml:space="preserve"> </w:t>
      </w:r>
      <w:r w:rsidRPr="00C33F7A">
        <w:rPr>
          <w:rFonts w:ascii="Times New Roman" w:eastAsia="Times New Roman" w:hAnsi="Times New Roman" w:cs="Times New Roman"/>
          <w:lang w:bidi="pl-PL"/>
        </w:rPr>
        <w:t>nieruchomością;</w:t>
      </w:r>
    </w:p>
    <w:p w:rsidR="003D1052" w:rsidRPr="00FF46F8" w:rsidRDefault="003D1052" w:rsidP="003D1052">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rsidR="0013586E" w:rsidRDefault="0013586E"/>
    <w:sectPr w:rsidR="0013586E" w:rsidSect="0013586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BA5" w:rsidRDefault="00786BA5" w:rsidP="003D1052">
      <w:pPr>
        <w:spacing w:after="0" w:line="240" w:lineRule="auto"/>
      </w:pPr>
      <w:r>
        <w:separator/>
      </w:r>
    </w:p>
  </w:endnote>
  <w:endnote w:type="continuationSeparator" w:id="0">
    <w:p w:rsidR="00786BA5" w:rsidRDefault="00786BA5" w:rsidP="003D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C5" w:rsidRDefault="00163DC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86E" w:rsidRDefault="0013586E">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204EF4">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204EF4">
      <w:rPr>
        <w:rFonts w:ascii="Times New Roman" w:eastAsia="Times New Roman" w:hAnsi="Times New Roman" w:cs="Times New Roman"/>
        <w:b/>
        <w:noProof/>
        <w:color w:val="000000"/>
        <w:sz w:val="18"/>
        <w:szCs w:val="18"/>
      </w:rPr>
      <w:t>21</w:t>
    </w:r>
    <w:r>
      <w:rPr>
        <w:rFonts w:ascii="Times New Roman" w:eastAsia="Times New Roman" w:hAnsi="Times New Roman" w:cs="Times New Roman"/>
        <w:b/>
        <w:color w:val="000000"/>
        <w:sz w:val="18"/>
        <w:szCs w:val="18"/>
      </w:rPr>
      <w:fldChar w:fldCharType="end"/>
    </w:r>
  </w:p>
  <w:p w:rsidR="0013586E" w:rsidRDefault="0013586E">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C5" w:rsidRDefault="00163D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BA5" w:rsidRDefault="00786BA5" w:rsidP="003D1052">
      <w:pPr>
        <w:spacing w:after="0" w:line="240" w:lineRule="auto"/>
      </w:pPr>
      <w:r>
        <w:separator/>
      </w:r>
    </w:p>
  </w:footnote>
  <w:footnote w:type="continuationSeparator" w:id="0">
    <w:p w:rsidR="00786BA5" w:rsidRDefault="00786BA5" w:rsidP="003D1052">
      <w:pPr>
        <w:spacing w:after="0" w:line="240" w:lineRule="auto"/>
      </w:pPr>
      <w:r>
        <w:continuationSeparator/>
      </w:r>
    </w:p>
  </w:footnote>
  <w:footnote w:id="1">
    <w:p w:rsidR="0013586E" w:rsidRDefault="0013586E"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Poziom intensywności pomocy ustalony przez LGD, nie może być on wyższy niż 75%.</w:t>
      </w:r>
    </w:p>
  </w:footnote>
  <w:footnote w:id="2">
    <w:p w:rsidR="0013586E" w:rsidRDefault="0013586E"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niższa niż 50 000 zł.</w:t>
      </w:r>
    </w:p>
  </w:footnote>
  <w:footnote w:id="3">
    <w:p w:rsidR="0013586E" w:rsidRDefault="0013586E"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Nazwa dokumentu LGD, w której uregulowano zasady ustalania kwoty pomocy (np. Regulamin Rady LGD).</w:t>
      </w:r>
    </w:p>
  </w:footnote>
  <w:footnote w:id="4">
    <w:p w:rsidR="0013586E" w:rsidRDefault="0013586E"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Informacje na temat koncepcji inteligentnych wsi znajdują się w Wytycznych szczegółowych oraz pod adresem: ______.</w:t>
      </w:r>
    </w:p>
  </w:footnote>
  <w:footnote w:id="5">
    <w:p w:rsidR="0013586E" w:rsidRDefault="0013586E" w:rsidP="003D1052">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 przypadku pierwszych naborów przeprowadzanych w ramach wdrażania LSR ustęp można usunąć z uwagi na brak ryzyka przekroczenia tej kwoty.</w:t>
      </w:r>
    </w:p>
  </w:footnote>
  <w:footnote w:id="6">
    <w:p w:rsidR="0013586E" w:rsidRDefault="0013586E"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Alternatywnie kryteria można wymienić w tym paragrafie wraz z ich opisem, liczbą punktów i warunkami ich uzyskania.</w:t>
      </w:r>
    </w:p>
  </w:footnote>
  <w:footnote w:id="7">
    <w:p w:rsidR="0013586E" w:rsidRDefault="0013586E" w:rsidP="003D1052">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W tym ustępie należy wpisać wskaźniki jakie muszą zostać zrealizowane w ramach operacji, by mogła zostać wybrana do realizacji. Alternatywnie można powyższy ustęp usunąć z tego miejsca i dodać w § 7 jako tytuł IV „IV. </w:t>
      </w:r>
      <w:r>
        <w:rPr>
          <w:rFonts w:ascii="Times New Roman" w:eastAsia="Times New Roman" w:hAnsi="Times New Roman" w:cs="Times New Roman"/>
          <w:i/>
          <w:color w:val="000000"/>
          <w:sz w:val="20"/>
          <w:szCs w:val="20"/>
        </w:rPr>
        <w:t>Pozostałe warunki przyznania pomocy</w:t>
      </w:r>
      <w:r>
        <w:rPr>
          <w:rFonts w:ascii="Times New Roman" w:eastAsia="Times New Roman" w:hAnsi="Times New Roman" w:cs="Times New Roman"/>
          <w:color w:val="000000"/>
          <w:sz w:val="20"/>
          <w:szCs w:val="20"/>
        </w:rPr>
        <w:t>”.</w:t>
      </w:r>
    </w:p>
  </w:footnote>
  <w:footnote w:id="8">
    <w:p w:rsidR="0013586E" w:rsidRDefault="0013586E" w:rsidP="003D1052">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Treść należy dostosować do tego, jakiego rodzaju kryteria wyboru operacji LGD przewidziała w ramach naboru (np. jeżeli nie przewidziano kryteriów dostępowych, sformułowanie „</w:t>
      </w:r>
      <w:r>
        <w:rPr>
          <w:rFonts w:ascii="Times New Roman" w:eastAsia="Times New Roman" w:hAnsi="Times New Roman" w:cs="Times New Roman"/>
          <w:i/>
          <w:color w:val="000000"/>
          <w:sz w:val="20"/>
          <w:szCs w:val="20"/>
        </w:rPr>
        <w:t>spełniania kryteriów dostępowych i</w:t>
      </w:r>
      <w:r>
        <w:rPr>
          <w:rFonts w:ascii="Times New Roman" w:eastAsia="Times New Roman" w:hAnsi="Times New Roman" w:cs="Times New Roman"/>
          <w:color w:val="000000"/>
          <w:sz w:val="20"/>
          <w:szCs w:val="20"/>
        </w:rPr>
        <w:t>” należy usunąć).</w:t>
      </w:r>
    </w:p>
  </w:footnote>
  <w:footnote w:id="9">
    <w:p w:rsidR="0013586E" w:rsidRDefault="0013586E"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Należy wpisać nazwy dokumentów wewnętrznych LGD regulujących przeprowadzenie oceny oraz podać link do miejsca na stronie internetowej LGD, gdzie te dokumenty zamieszczono.</w:t>
      </w:r>
    </w:p>
  </w:footnote>
  <w:footnote w:id="10">
    <w:p w:rsidR="0013586E" w:rsidRDefault="0013586E"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.Wpisać konkretną datę dzienną, przy czym należy pamiętać, że zgodnie z Wytycznymi podstawowymi LGD podaje do publicznej wiadomości ogłoszenie o naborze wniosków o przyznanie pomocy nie później niż 14 dni przed dniem planowanego rozpoczęcia terminu składania tych wniosków.</w:t>
      </w:r>
    </w:p>
  </w:footnote>
  <w:footnote w:id="11">
    <w:p w:rsidR="0013586E" w:rsidRDefault="0013586E" w:rsidP="003D1052">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Wpisać konkretną datę dzienną. Termin składania WoPP (okres od rozpoczęcia przyjmowania wniosków do zakończenia ich przyznawania) nie powinien być krótszy niż 14 dni i dłuższy niż 60 dni. W przypadku zmiany Regulaminu, termin może ulec zmianie.</w:t>
      </w:r>
    </w:p>
  </w:footnote>
  <w:footnote w:id="12">
    <w:p w:rsidR="0013586E" w:rsidRDefault="0013586E"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Lista dokumentów jest zależna od formularza WoPP i dokumentów, które zostaną w nim wskazane, a także od kryteriów oceny operacji przyjętych przez LGD, które będą obowiązywać w ramach naboru.</w:t>
      </w:r>
    </w:p>
  </w:footnote>
  <w:footnote w:id="13">
    <w:p w:rsidR="0013586E" w:rsidRDefault="0013586E"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Wpisać termin zgodny z procedurami danej LGD. Zgodnie z Wytycznymi podstawowymi termin ten nie może być krótszy niż 7 i dłuższy niż 14 dni.</w:t>
      </w:r>
    </w:p>
  </w:footnote>
  <w:footnote w:id="14">
    <w:p w:rsidR="0013586E" w:rsidRDefault="0013586E" w:rsidP="003D1052">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86E" w:rsidRDefault="0013586E">
    <w:pPr>
      <w:pStyle w:val="Nagwek"/>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497320" cy="1624330"/>
              <wp:effectExtent l="0" t="1638300" r="0" b="162369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320"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3586E" w:rsidRDefault="0013586E" w:rsidP="003D1052">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wersja robocza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0;margin-top:0;width:511.6pt;height:127.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" o:allowincell="f" filled="f" stroked="f">
              <v:stroke joinstyle="round"/>
              <o:lock v:ext="edit" shapetype="t"/>
              <v:textbox style="mso-fit-shape-to-text:t">
                <w:txbxContent>
                  <w:p w:rsidR="003D1052" w:rsidRDefault="003D1052" w:rsidP="003D1052">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wersja robocza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86E" w:rsidRDefault="0013586E">
    <w:pPr>
      <w:pBdr>
        <w:top w:val="nil"/>
        <w:left w:val="nil"/>
        <w:bottom w:val="nil"/>
        <w:right w:val="nil"/>
        <w:between w:val="nil"/>
      </w:pBdr>
      <w:tabs>
        <w:tab w:val="center" w:pos="4536"/>
        <w:tab w:val="right" w:pos="9072"/>
      </w:tabs>
      <w:spacing w:after="0" w:line="240" w:lineRule="auto"/>
      <w:jc w:val="both"/>
      <w:rPr>
        <w:color w:val="000000"/>
      </w:rPr>
    </w:pPr>
    <w:r>
      <w:rPr>
        <w:noProof/>
        <w:lang w:eastAsia="pl-PL"/>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497320" cy="1624330"/>
              <wp:effectExtent l="0" t="1638300" r="0" b="162369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320"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3586E" w:rsidRDefault="0013586E" w:rsidP="003D1052">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wersja robocza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7" type="#_x0000_t202" style="position:absolute;left:0;text-align:left;margin-left:0;margin-top:0;width:511.6pt;height:127.9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" o:allowincell="f" filled="f" stroked="f">
              <v:stroke joinstyle="round"/>
              <o:lock v:ext="edit" shapetype="t"/>
              <v:textbox style="mso-fit-shape-to-text:t">
                <w:txbxContent>
                  <w:p w:rsidR="003D1052" w:rsidRDefault="003D1052" w:rsidP="003D1052">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wersja robocza</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86E" w:rsidRDefault="0013586E" w:rsidP="0013586E">
    <w:pPr>
      <w:pStyle w:val="Nagwek"/>
      <w:rPr>
        <w:i/>
        <w:sz w:val="18"/>
        <w:szCs w:val="18"/>
      </w:rPr>
    </w:pPr>
    <w:r w:rsidRPr="00CA3274">
      <w:rPr>
        <w:i/>
        <w:noProof/>
        <w:sz w:val="18"/>
        <w:szCs w:val="18"/>
      </w:rPr>
      <w:drawing>
        <wp:inline distT="0" distB="0" distL="0" distR="0" wp14:anchorId="7215DD92" wp14:editId="4BE21E8D">
          <wp:extent cx="5760720" cy="1045845"/>
          <wp:effectExtent l="0" t="0" r="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45845"/>
                  </a:xfrm>
                  <a:prstGeom prst="rect">
                    <a:avLst/>
                  </a:prstGeom>
                </pic:spPr>
              </pic:pic>
            </a:graphicData>
          </a:graphic>
        </wp:inline>
      </w:drawing>
    </w:r>
  </w:p>
  <w:p w:rsidR="0013586E" w:rsidRDefault="0013586E" w:rsidP="0013586E">
    <w:pPr>
      <w:pStyle w:val="Nagwek"/>
      <w:jc w:val="right"/>
      <w:rPr>
        <w:i/>
        <w:sz w:val="18"/>
        <w:szCs w:val="18"/>
      </w:rPr>
    </w:pPr>
  </w:p>
  <w:p w:rsidR="0013586E" w:rsidRDefault="00163DC5" w:rsidP="0013586E">
    <w:pPr>
      <w:pStyle w:val="Nagwek"/>
      <w:jc w:val="right"/>
      <w:rPr>
        <w:i/>
        <w:sz w:val="18"/>
        <w:szCs w:val="18"/>
      </w:rPr>
    </w:pPr>
    <w:r>
      <w:rPr>
        <w:i/>
        <w:sz w:val="18"/>
        <w:szCs w:val="18"/>
      </w:rPr>
      <w:t>Akceptacja przez SW w dn.04.03.2025 r.</w:t>
    </w:r>
  </w:p>
  <w:p w:rsidR="00A315BF" w:rsidRPr="00A315BF" w:rsidRDefault="00A315BF" w:rsidP="00A315BF">
    <w:pPr>
      <w:pStyle w:val="Nagwek"/>
      <w:jc w:val="right"/>
      <w:rPr>
        <w:i/>
        <w:sz w:val="18"/>
        <w:szCs w:val="18"/>
      </w:rPr>
    </w:pPr>
    <w:r w:rsidRPr="00A315BF">
      <w:rPr>
        <w:i/>
        <w:sz w:val="18"/>
        <w:szCs w:val="18"/>
      </w:rPr>
      <w:t>Załącz</w:t>
    </w:r>
    <w:r>
      <w:rPr>
        <w:i/>
        <w:sz w:val="18"/>
        <w:szCs w:val="18"/>
      </w:rPr>
      <w:t>nik nr 2</w:t>
    </w:r>
    <w:bookmarkStart w:id="26" w:name="_GoBack"/>
    <w:bookmarkEnd w:id="26"/>
    <w:r w:rsidRPr="00A315BF">
      <w:rPr>
        <w:i/>
        <w:sz w:val="18"/>
        <w:szCs w:val="18"/>
      </w:rPr>
      <w:t xml:space="preserve"> do uchwały nr VI/1/25 z dn. 25.03.2025 r.</w:t>
    </w:r>
  </w:p>
  <w:p w:rsidR="00A315BF" w:rsidRPr="00C33F7A" w:rsidRDefault="00A315BF" w:rsidP="00A315BF">
    <w:pPr>
      <w:pStyle w:val="Nagwek"/>
      <w:jc w:val="right"/>
      <w:rPr>
        <w:i/>
        <w:sz w:val="18"/>
        <w:szCs w:val="18"/>
      </w:rPr>
    </w:pPr>
    <w:r w:rsidRPr="00A315BF">
      <w:rPr>
        <w:i/>
        <w:sz w:val="18"/>
        <w:szCs w:val="18"/>
      </w:rPr>
      <w:t>Zarządu Stowarzyszenia PARTNERSTWO dla Doliny Baryczy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5E9"/>
    <w:multiLevelType w:val="multilevel"/>
    <w:tmpl w:val="B7AE0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6A44CF"/>
    <w:multiLevelType w:val="multilevel"/>
    <w:tmpl w:val="F0883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C63AD7"/>
    <w:multiLevelType w:val="hybridMultilevel"/>
    <w:tmpl w:val="F48AE1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E381E58"/>
    <w:multiLevelType w:val="multilevel"/>
    <w:tmpl w:val="A2262E7C"/>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121E419C"/>
    <w:multiLevelType w:val="multilevel"/>
    <w:tmpl w:val="8F729F9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128E0BF3"/>
    <w:multiLevelType w:val="multilevel"/>
    <w:tmpl w:val="4F329330"/>
    <w:lvl w:ilvl="0">
      <w:start w:val="1"/>
      <w:numFmt w:val="decimal"/>
      <w:pStyle w:val="Paragraf"/>
      <w:lvlText w:val="%1."/>
      <w:lvlJc w:val="left"/>
      <w:pPr>
        <w:ind w:left="720" w:hanging="360"/>
      </w:pPr>
      <w:rPr>
        <w:sz w:val="22"/>
        <w:szCs w:val="22"/>
      </w:r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9D54CE"/>
    <w:multiLevelType w:val="multilevel"/>
    <w:tmpl w:val="6B180D3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20D545F5"/>
    <w:multiLevelType w:val="multilevel"/>
    <w:tmpl w:val="3768F18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F96E10"/>
    <w:multiLevelType w:val="multilevel"/>
    <w:tmpl w:val="650E31AE"/>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3FE7065"/>
    <w:multiLevelType w:val="multilevel"/>
    <w:tmpl w:val="4A0ACEA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DF4519"/>
    <w:multiLevelType w:val="multilevel"/>
    <w:tmpl w:val="4B5EACD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271E6F59"/>
    <w:multiLevelType w:val="multilevel"/>
    <w:tmpl w:val="1480D03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286F6167"/>
    <w:multiLevelType w:val="multilevel"/>
    <w:tmpl w:val="FB76A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DC2D7B"/>
    <w:multiLevelType w:val="multilevel"/>
    <w:tmpl w:val="F5E60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B51D4"/>
    <w:multiLevelType w:val="multilevel"/>
    <w:tmpl w:val="0262B53E"/>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C12C21"/>
    <w:multiLevelType w:val="multilevel"/>
    <w:tmpl w:val="358CA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EE7FFE"/>
    <w:multiLevelType w:val="multilevel"/>
    <w:tmpl w:val="F6DE5178"/>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7" w15:restartNumberingAfterBreak="0">
    <w:nsid w:val="30BF5CD5"/>
    <w:multiLevelType w:val="multilevel"/>
    <w:tmpl w:val="5C5CAD6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8F0470"/>
    <w:multiLevelType w:val="multilevel"/>
    <w:tmpl w:val="C212E6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5217C86"/>
    <w:multiLevelType w:val="multilevel"/>
    <w:tmpl w:val="03820AE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356B141D"/>
    <w:multiLevelType w:val="multilevel"/>
    <w:tmpl w:val="87E28D1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2D76B5"/>
    <w:multiLevelType w:val="multilevel"/>
    <w:tmpl w:val="B2585DE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D7875AD"/>
    <w:multiLevelType w:val="multilevel"/>
    <w:tmpl w:val="6A26C2B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41175F86"/>
    <w:multiLevelType w:val="multilevel"/>
    <w:tmpl w:val="B9547F92"/>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D47ED2"/>
    <w:multiLevelType w:val="multilevel"/>
    <w:tmpl w:val="43AED42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E17298"/>
    <w:multiLevelType w:val="multilevel"/>
    <w:tmpl w:val="F77C0FC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C31EE2"/>
    <w:multiLevelType w:val="multilevel"/>
    <w:tmpl w:val="15D62702"/>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7" w15:restartNumberingAfterBreak="0">
    <w:nsid w:val="482731DC"/>
    <w:multiLevelType w:val="multilevel"/>
    <w:tmpl w:val="1A884946"/>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28" w15:restartNumberingAfterBreak="0">
    <w:nsid w:val="49086E3C"/>
    <w:multiLevelType w:val="multilevel"/>
    <w:tmpl w:val="6864385A"/>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29" w15:restartNumberingAfterBreak="0">
    <w:nsid w:val="4C0F1D3E"/>
    <w:multiLevelType w:val="multilevel"/>
    <w:tmpl w:val="07B0463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866A81"/>
    <w:multiLevelType w:val="multilevel"/>
    <w:tmpl w:val="434AE336"/>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4CB1767A"/>
    <w:multiLevelType w:val="multilevel"/>
    <w:tmpl w:val="FF6A24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4E7058"/>
    <w:multiLevelType w:val="multilevel"/>
    <w:tmpl w:val="3ABCB4A2"/>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676F4B"/>
    <w:multiLevelType w:val="multilevel"/>
    <w:tmpl w:val="A052DB14"/>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5FBB57CC"/>
    <w:multiLevelType w:val="multilevel"/>
    <w:tmpl w:val="FEEC61D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5FC2730E"/>
    <w:multiLevelType w:val="multilevel"/>
    <w:tmpl w:val="5AB8CBA6"/>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633711EF"/>
    <w:multiLevelType w:val="multilevel"/>
    <w:tmpl w:val="54DE62E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A24FC8"/>
    <w:multiLevelType w:val="multilevel"/>
    <w:tmpl w:val="FA6A5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50307C"/>
    <w:multiLevelType w:val="multilevel"/>
    <w:tmpl w:val="6B1EDDC4"/>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15:restartNumberingAfterBreak="0">
    <w:nsid w:val="69047934"/>
    <w:multiLevelType w:val="multilevel"/>
    <w:tmpl w:val="07C0C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8953E4"/>
    <w:multiLevelType w:val="multilevel"/>
    <w:tmpl w:val="475AC3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016494F"/>
    <w:multiLevelType w:val="multilevel"/>
    <w:tmpl w:val="6338EFF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76584E9A"/>
    <w:multiLevelType w:val="multilevel"/>
    <w:tmpl w:val="59C44B8C"/>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3" w15:restartNumberingAfterBreak="0">
    <w:nsid w:val="7C715E11"/>
    <w:multiLevelType w:val="multilevel"/>
    <w:tmpl w:val="1A4E99B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7E820D06"/>
    <w:multiLevelType w:val="multilevel"/>
    <w:tmpl w:val="910AB15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0"/>
  </w:num>
  <w:num w:numId="3">
    <w:abstractNumId w:val="28"/>
  </w:num>
  <w:num w:numId="4">
    <w:abstractNumId w:val="15"/>
  </w:num>
  <w:num w:numId="5">
    <w:abstractNumId w:val="4"/>
  </w:num>
  <w:num w:numId="6">
    <w:abstractNumId w:val="44"/>
  </w:num>
  <w:num w:numId="7">
    <w:abstractNumId w:val="39"/>
  </w:num>
  <w:num w:numId="8">
    <w:abstractNumId w:val="23"/>
  </w:num>
  <w:num w:numId="9">
    <w:abstractNumId w:val="22"/>
  </w:num>
  <w:num w:numId="10">
    <w:abstractNumId w:val="30"/>
  </w:num>
  <w:num w:numId="11">
    <w:abstractNumId w:val="7"/>
  </w:num>
  <w:num w:numId="12">
    <w:abstractNumId w:val="18"/>
  </w:num>
  <w:num w:numId="13">
    <w:abstractNumId w:val="11"/>
  </w:num>
  <w:num w:numId="14">
    <w:abstractNumId w:val="42"/>
  </w:num>
  <w:num w:numId="15">
    <w:abstractNumId w:val="35"/>
  </w:num>
  <w:num w:numId="16">
    <w:abstractNumId w:val="3"/>
  </w:num>
  <w:num w:numId="17">
    <w:abstractNumId w:val="33"/>
  </w:num>
  <w:num w:numId="18">
    <w:abstractNumId w:val="8"/>
  </w:num>
  <w:num w:numId="19">
    <w:abstractNumId w:val="6"/>
  </w:num>
  <w:num w:numId="20">
    <w:abstractNumId w:val="19"/>
  </w:num>
  <w:num w:numId="21">
    <w:abstractNumId w:val="31"/>
  </w:num>
  <w:num w:numId="22">
    <w:abstractNumId w:val="27"/>
  </w:num>
  <w:num w:numId="23">
    <w:abstractNumId w:val="16"/>
  </w:num>
  <w:num w:numId="24">
    <w:abstractNumId w:val="41"/>
  </w:num>
  <w:num w:numId="25">
    <w:abstractNumId w:val="38"/>
  </w:num>
  <w:num w:numId="26">
    <w:abstractNumId w:val="17"/>
  </w:num>
  <w:num w:numId="27">
    <w:abstractNumId w:val="25"/>
  </w:num>
  <w:num w:numId="28">
    <w:abstractNumId w:val="20"/>
  </w:num>
  <w:num w:numId="29">
    <w:abstractNumId w:val="13"/>
  </w:num>
  <w:num w:numId="30">
    <w:abstractNumId w:val="24"/>
  </w:num>
  <w:num w:numId="31">
    <w:abstractNumId w:val="36"/>
  </w:num>
  <w:num w:numId="32">
    <w:abstractNumId w:val="29"/>
  </w:num>
  <w:num w:numId="33">
    <w:abstractNumId w:val="12"/>
  </w:num>
  <w:num w:numId="34">
    <w:abstractNumId w:val="9"/>
  </w:num>
  <w:num w:numId="35">
    <w:abstractNumId w:val="37"/>
  </w:num>
  <w:num w:numId="36">
    <w:abstractNumId w:val="14"/>
  </w:num>
  <w:num w:numId="37">
    <w:abstractNumId w:val="32"/>
  </w:num>
  <w:num w:numId="38">
    <w:abstractNumId w:val="10"/>
  </w:num>
  <w:num w:numId="39">
    <w:abstractNumId w:val="1"/>
  </w:num>
  <w:num w:numId="40">
    <w:abstractNumId w:val="0"/>
  </w:num>
  <w:num w:numId="41">
    <w:abstractNumId w:val="21"/>
  </w:num>
  <w:num w:numId="42">
    <w:abstractNumId w:val="34"/>
  </w:num>
  <w:num w:numId="43">
    <w:abstractNumId w:val="43"/>
  </w:num>
  <w:num w:numId="44">
    <w:abstractNumId w:val="26"/>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52"/>
    <w:rsid w:val="00087BB8"/>
    <w:rsid w:val="0013586E"/>
    <w:rsid w:val="00154BC7"/>
    <w:rsid w:val="00163DC5"/>
    <w:rsid w:val="001F497F"/>
    <w:rsid w:val="00204EF4"/>
    <w:rsid w:val="00253F3E"/>
    <w:rsid w:val="00311D71"/>
    <w:rsid w:val="00325A19"/>
    <w:rsid w:val="00350B6F"/>
    <w:rsid w:val="003D1052"/>
    <w:rsid w:val="003E1FF1"/>
    <w:rsid w:val="00445EF4"/>
    <w:rsid w:val="004C2135"/>
    <w:rsid w:val="00547C90"/>
    <w:rsid w:val="00567602"/>
    <w:rsid w:val="005E749C"/>
    <w:rsid w:val="00643F0D"/>
    <w:rsid w:val="007846EA"/>
    <w:rsid w:val="00786BA5"/>
    <w:rsid w:val="00795754"/>
    <w:rsid w:val="007D5457"/>
    <w:rsid w:val="007F65CE"/>
    <w:rsid w:val="008A6BB7"/>
    <w:rsid w:val="00A315BF"/>
    <w:rsid w:val="00B64894"/>
    <w:rsid w:val="00D63BE6"/>
    <w:rsid w:val="00D801F0"/>
    <w:rsid w:val="00D93E1C"/>
    <w:rsid w:val="00F036DA"/>
    <w:rsid w:val="00F10DF0"/>
    <w:rsid w:val="00F70B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A7D39"/>
  <w15:chartTrackingRefBased/>
  <w15:docId w15:val="{3642A4F2-1629-4E3D-93F4-5708AE78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D1052"/>
    <w:pPr>
      <w:keepNext/>
      <w:keepLines/>
      <w:spacing w:before="240" w:after="0"/>
      <w:outlineLvl w:val="0"/>
    </w:pPr>
    <w:rPr>
      <w:rFonts w:asciiTheme="majorHAnsi" w:eastAsiaTheme="majorEastAsia" w:hAnsiTheme="majorHAnsi" w:cstheme="majorBidi"/>
      <w:color w:val="2E74B5" w:themeColor="accent1" w:themeShade="BF"/>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1052"/>
    <w:rPr>
      <w:rFonts w:asciiTheme="majorHAnsi" w:eastAsiaTheme="majorEastAsia" w:hAnsiTheme="majorHAnsi" w:cstheme="majorBidi"/>
      <w:color w:val="2E74B5" w:themeColor="accent1" w:themeShade="BF"/>
      <w:sz w:val="32"/>
      <w:szCs w:val="32"/>
      <w:lang w:eastAsia="pl-PL"/>
    </w:rPr>
  </w:style>
  <w:style w:type="paragraph" w:styleId="Nagwek">
    <w:name w:val="header"/>
    <w:basedOn w:val="Normalny"/>
    <w:link w:val="NagwekZnak"/>
    <w:uiPriority w:val="99"/>
    <w:unhideWhenUsed/>
    <w:rsid w:val="003D1052"/>
    <w:pPr>
      <w:tabs>
        <w:tab w:val="center" w:pos="4536"/>
        <w:tab w:val="right" w:pos="9072"/>
      </w:tabs>
      <w:spacing w:after="0" w:line="240" w:lineRule="auto"/>
    </w:pPr>
    <w:rPr>
      <w:rFonts w:ascii="Calibri" w:eastAsia="Calibri" w:hAnsi="Calibri" w:cs="Calibri"/>
      <w:lang w:eastAsia="pl-PL"/>
    </w:rPr>
  </w:style>
  <w:style w:type="character" w:customStyle="1" w:styleId="NagwekZnak">
    <w:name w:val="Nagłówek Znak"/>
    <w:basedOn w:val="Domylnaczcionkaakapitu"/>
    <w:link w:val="Nagwek"/>
    <w:uiPriority w:val="99"/>
    <w:rsid w:val="003D1052"/>
    <w:rPr>
      <w:rFonts w:ascii="Calibri" w:eastAsia="Calibri" w:hAnsi="Calibri" w:cs="Calibri"/>
      <w:lang w:eastAsia="pl-PL"/>
    </w:rPr>
  </w:style>
  <w:style w:type="character" w:styleId="Hipercze">
    <w:name w:val="Hyperlink"/>
    <w:basedOn w:val="Domylnaczcionkaakapitu"/>
    <w:uiPriority w:val="99"/>
    <w:unhideWhenUsed/>
    <w:rsid w:val="003D1052"/>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3D1052"/>
    <w:pPr>
      <w:ind w:left="720"/>
      <w:contextualSpacing/>
    </w:pPr>
    <w:rPr>
      <w:rFonts w:ascii="Calibri" w:eastAsia="Calibri" w:hAnsi="Calibri" w:cs="Calibri"/>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3D1052"/>
    <w:rPr>
      <w:rFonts w:ascii="Calibri" w:eastAsia="Calibri" w:hAnsi="Calibri" w:cs="Calibri"/>
      <w:lang w:eastAsia="pl-PL"/>
    </w:rPr>
  </w:style>
  <w:style w:type="paragraph" w:customStyle="1" w:styleId="Paragraf">
    <w:name w:val="Paragraf"/>
    <w:basedOn w:val="Normalny"/>
    <w:qFormat/>
    <w:rsid w:val="003D1052"/>
    <w:pPr>
      <w:numPr>
        <w:numId w:val="1"/>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3D1052"/>
    <w:pPr>
      <w:numPr>
        <w:ilvl w:val="1"/>
        <w:numId w:val="1"/>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3D1052"/>
    <w:pPr>
      <w:numPr>
        <w:ilvl w:val="2"/>
        <w:numId w:val="1"/>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3D1052"/>
    <w:pPr>
      <w:numPr>
        <w:ilvl w:val="3"/>
        <w:numId w:val="1"/>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3D1052"/>
    <w:pPr>
      <w:numPr>
        <w:ilvl w:val="5"/>
        <w:numId w:val="1"/>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3D1052"/>
    <w:pPr>
      <w:numPr>
        <w:ilvl w:val="7"/>
        <w:numId w:val="1"/>
      </w:numPr>
      <w:spacing w:after="0" w:line="240" w:lineRule="auto"/>
      <w:jc w:val="both"/>
    </w:pPr>
    <w:rPr>
      <w:rFonts w:ascii="Times New Roman" w:eastAsia="Times New Roman" w:hAnsi="Times New Roman" w:cs="Times New Roman"/>
      <w:sz w:val="26"/>
      <w:szCs w:val="20"/>
      <w:lang w:eastAsia="pl-PL"/>
    </w:rPr>
  </w:style>
  <w:style w:type="paragraph" w:styleId="NormalnyWeb">
    <w:name w:val="Normal (Web)"/>
    <w:basedOn w:val="Normalny"/>
    <w:uiPriority w:val="99"/>
    <w:semiHidden/>
    <w:unhideWhenUsed/>
    <w:rsid w:val="003D105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D63B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3BE6"/>
  </w:style>
  <w:style w:type="paragraph" w:styleId="Tekstdymka">
    <w:name w:val="Balloon Text"/>
    <w:basedOn w:val="Normalny"/>
    <w:link w:val="TekstdymkaZnak"/>
    <w:uiPriority w:val="99"/>
    <w:semiHidden/>
    <w:unhideWhenUsed/>
    <w:rsid w:val="00B648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8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jekty.barycz.pl/lokalna-strategia-rozwojulsr-dla-dolnoslaskiej-czesci-doliny-baryczy-na-lata-2021-2027-realizacja-2024-2029-1693" TargetMode="External"/><Relationship Id="rId13" Type="http://schemas.openxmlformats.org/officeDocument/2006/relationships/hyperlink" Target="http://projekty.barycz.p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projekty.barycz.pl/umowa-ramowa-nr-00017um016572100142023-z-dn-09012024-zawarta-we-wroclawiu-1692" TargetMode="External"/><Relationship Id="rId12" Type="http://schemas.openxmlformats.org/officeDocument/2006/relationships/hyperlink" Target="http://projekty.barycz.p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rolnictwo/wytyczne-szczegolowe-w-zakresie-przyznawania-i-wyplaty-pomocy-finansowej-w-ramach-planu-strategicznego-dla-wspolnej-polityki-rolnej-na-lata-20232027-dla-interwencji-i131-leaderrozwoj-lokalny-kierowany-przez-spolecznosc-rlks--komponent-wdrazanie-lsr" TargetMode="External"/><Relationship Id="rId5" Type="http://schemas.openxmlformats.org/officeDocument/2006/relationships/footnotes" Target="footnotes.xml"/><Relationship Id="rId15" Type="http://schemas.openxmlformats.org/officeDocument/2006/relationships/hyperlink" Target="mailto:partnerstwo@nasza.barycz.pl" TargetMode="External"/><Relationship Id="rId23" Type="http://schemas.openxmlformats.org/officeDocument/2006/relationships/theme" Target="theme/theme1.xml"/><Relationship Id="rId10" Type="http://schemas.openxmlformats.org/officeDocument/2006/relationships/hyperlink" Target="https://www.gov.pl/web/rolnictwo/wytyczne-podstawowe-w-zakresie-pomocy-finansowej-w-ramach-planu-strategicznego-dla-wspolnej-polityki-rolnej-na-lata-20232027"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pl/web/arimr/platforma-uslug-elektronicznych" TargetMode="External"/><Relationship Id="rId14" Type="http://schemas.openxmlformats.org/officeDocument/2006/relationships/hyperlink" Target="https://www.gov.pl/web/rolnictwo/wytyczne3"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7741</Words>
  <Characters>46452</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esnażyk</dc:creator>
  <cp:keywords/>
  <dc:description/>
  <cp:lastModifiedBy>esnażyk</cp:lastModifiedBy>
  <cp:revision>2</cp:revision>
  <dcterms:created xsi:type="dcterms:W3CDTF">2025-03-25T11:27:00Z</dcterms:created>
  <dcterms:modified xsi:type="dcterms:W3CDTF">2025-03-25T11:27:00Z</dcterms:modified>
</cp:coreProperties>
</file>